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p w:rsidR="008D00AD" w:rsidRPr="007A4569" w14:paraId="36149D19" w14:textId="08385C03">
      <w:pPr>
        <w:rPr>
          <w:rFonts w:ascii="Georgia" w:hAnsi="Georgia"/>
          <w:b/>
          <w:bCs/>
          <w:color w:val="1F4E79" w:themeColor="accent5" w:themeShade="80"/>
          <w:sz w:val="48"/>
          <w:szCs w:val="48"/>
        </w:rPr>
      </w:pPr>
      <w:r w:rsidRPr="007A4569">
        <w:rPr>
          <w:rFonts w:ascii="Georgia" w:hAnsi="Georgia"/>
          <w:b/>
          <w:bCs/>
          <w:noProof/>
          <w:color w:val="5B9BD5" w:themeColor="accent5"/>
          <w:sz w:val="48"/>
          <w:szCs w:val="48"/>
        </w:rPr>
        <w:drawing>
          <wp:anchor distT="0" distB="0" distL="114300" distR="114300" simplePos="0" relativeHeight="251658240" behindDoc="1" locked="0" layoutInCell="1" allowOverlap="1">
            <wp:simplePos x="0" y="0"/>
            <wp:positionH relativeFrom="column">
              <wp:posOffset>5815965</wp:posOffset>
            </wp:positionH>
            <wp:positionV relativeFrom="page">
              <wp:posOffset>389255</wp:posOffset>
            </wp:positionV>
            <wp:extent cx="592455" cy="811530"/>
            <wp:effectExtent l="0" t="0" r="4445" b="1270"/>
            <wp:wrapTight wrapText="bothSides">
              <wp:wrapPolygon>
                <wp:start x="0" y="0"/>
                <wp:lineTo x="0" y="21296"/>
                <wp:lineTo x="21299" y="21296"/>
                <wp:lineTo x="21299" y="0"/>
                <wp:lineTo x="0" y="0"/>
              </wp:wrapPolygon>
            </wp:wrapTight>
            <wp:docPr id="1481794769" name="Picture 7" descr="A sign with a person in a 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94769" name="Picture 7" descr="A sign with a person in a pot&#10;&#10;Description automatically generated"/>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3406" r="13406"/>
                    <a:stretch>
                      <a:fillRect/>
                    </a:stretch>
                  </pic:blipFill>
                  <pic:spPr bwMode="auto">
                    <a:xfrm>
                      <a:off x="0" y="0"/>
                      <a:ext cx="592455" cy="81153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4569" w:rsidR="000969DA">
        <w:rPr>
          <w:rFonts w:ascii="Georgia" w:hAnsi="Georgia"/>
          <w:b/>
          <w:bCs/>
          <w:color w:val="1F4E79" w:themeColor="accent5" w:themeShade="80"/>
          <w:sz w:val="48"/>
          <w:szCs w:val="48"/>
        </w:rPr>
        <w:t xml:space="preserve">Cómo presentar planes de acciones correctivas, revisar y cerrar NC </w:t>
      </w:r>
    </w:p>
    <w:p w:rsidR="00850EF5" w:rsidRPr="00E84998" w14:paraId="0387FC74" w14:textId="7A606286">
      <w:pPr>
        <w:rPr>
          <w:color w:val="7F7F7F" w:themeColor="text1" w:themeTint="80"/>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wp:posOffset>
                </wp:positionH>
                <wp:positionV relativeFrom="paragraph">
                  <wp:posOffset>58371</wp:posOffset>
                </wp:positionV>
                <wp:extent cx="6412963" cy="0"/>
                <wp:effectExtent l="0" t="0" r="13335" b="12700"/>
                <wp:wrapNone/>
                <wp:docPr id="1266132294" name="Straight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64129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5" style="mso-wrap-distance-bottom:0;mso-wrap-distance-left:9pt;mso-wrap-distance-right:9pt;mso-wrap-distance-top:0;mso-wrap-style:square;position:absolute;visibility:visible;z-index:251660288" from="0,4.6pt" to="504.95pt,4.6pt" strokecolor="#4472c4" strokeweight="0.5pt">
                <v:stroke joinstyle="miter"/>
              </v:line>
            </w:pict>
          </mc:Fallback>
        </mc:AlternateContent>
      </w:r>
    </w:p>
    <w:p w:rsidR="00E135B3" w:rsidP="363431DB" w14:paraId="631BBE50" w14:textId="6AC8B445">
      <w:pPr>
        <w:rPr>
          <w:rFonts w:ascii="Arial" w:hAnsi="Arial" w:cs="Arial"/>
          <w:color w:val="000000" w:themeColor="text1"/>
        </w:rPr>
      </w:pPr>
      <w:r w:rsidRPr="0AB6BE0F">
        <w:rPr>
          <w:rFonts w:ascii="Arial" w:hAnsi="Arial" w:cs="Arial"/>
          <w:color w:val="000000" w:themeColor="text1"/>
        </w:rPr>
        <w:t>El propósito de esta guía es identificar qué compone un formulario de Revisión y Cierre de NC (incumplimiento) y cómo abordar los NC identificados durante una auditoría de Fair Trade USA (FTUSA) en ChainPoint.</w:t>
      </w:r>
    </w:p>
    <w:p w:rsidR="5DF2A8B9" w:rsidP="5DF2A8B9" w14:paraId="0EF1BEC4" w14:textId="31BA4CEC">
      <w:pPr>
        <w:rPr>
          <w:rFonts w:ascii="Arial" w:hAnsi="Arial" w:cs="Arial"/>
          <w:color w:val="1F3864" w:themeColor="accent1" w:themeShade="80"/>
        </w:rPr>
      </w:pPr>
    </w:p>
    <w:p w:rsidR="4C98CB4B" w:rsidP="4C98CB4B" w14:paraId="39A81824" w14:textId="4A17EBD6">
      <w:pPr>
        <w:rPr>
          <w:rFonts w:ascii="Arial" w:hAnsi="Arial" w:cs="Arial"/>
          <w:color w:val="1F3864" w:themeColor="accent1" w:themeShade="80"/>
        </w:rPr>
      </w:pPr>
    </w:p>
    <w:p w:rsidR="5DF2A8B9" w:rsidP="5DF2A8B9" w14:paraId="1D67CAC7" w14:textId="798736C3">
      <w:pPr>
        <w:rPr>
          <w:rFonts w:ascii="Arial" w:eastAsia="Arial" w:hAnsi="Arial" w:cs="Arial"/>
          <w:color w:val="1F4E79" w:themeColor="accent5" w:themeShade="80"/>
          <w:sz w:val="28"/>
          <w:szCs w:val="28"/>
        </w:rPr>
      </w:pPr>
      <w:r w:rsidRPr="4C98CB4B">
        <w:rPr>
          <w:rFonts w:ascii="Arial" w:eastAsia="Arial" w:hAnsi="Arial" w:cs="Arial"/>
          <w:b/>
          <w:bCs/>
          <w:color w:val="1F4E79" w:themeColor="accent5" w:themeShade="80"/>
          <w:sz w:val="28"/>
          <w:szCs w:val="28"/>
        </w:rPr>
        <w:t>Público de la capacitación</w:t>
      </w:r>
    </w:p>
    <w:p w:rsidR="4C98CB4B" w:rsidP="0A8BB332" w14:paraId="4541C188" w14:textId="66738299">
      <w:pPr>
        <w:rPr>
          <w:rFonts w:ascii="Arial" w:eastAsia="Arial" w:hAnsi="Arial" w:cs="Arial"/>
        </w:rPr>
      </w:pPr>
    </w:p>
    <w:p w:rsidR="5DF2A8B9" w:rsidP="1465564E" w14:paraId="0B81FEFF" w14:textId="07FDEE20">
      <w:pPr>
        <w:rPr>
          <w:rFonts w:ascii="Arial" w:eastAsia="Arial" w:hAnsi="Arial" w:cs="Arial"/>
        </w:rPr>
      </w:pPr>
      <w:r w:rsidRPr="0AB6BE0F">
        <w:rPr>
          <w:rFonts w:ascii="Arial" w:eastAsia="Arial" w:hAnsi="Arial" w:cs="Arial"/>
        </w:rPr>
        <w:t>Esta guía pretende ser un recurso para los Titulares del Certificado (CH), el Equipo de Certificación FTUSA, los Equipos Comerciales y de Productores de FTUSA y los Organismos de Evaluación de Conformidad (OEC).</w:t>
      </w:r>
    </w:p>
    <w:p w:rsidR="4C98CB4B" w:rsidP="4C98CB4B" w14:paraId="6D14790E" w14:textId="7E1D1766">
      <w:pPr>
        <w:rPr>
          <w:rFonts w:ascii="Arial" w:eastAsia="Arial" w:hAnsi="Arial" w:cs="Arial"/>
        </w:rPr>
      </w:pPr>
    </w:p>
    <w:p w:rsidR="5DF2A8B9" w:rsidP="5DF2A8B9" w14:paraId="4F4DF1C9" w14:textId="18091B78">
      <w:pPr>
        <w:rPr>
          <w:rFonts w:ascii="Arial" w:eastAsia="Arial" w:hAnsi="Arial" w:cs="Arial"/>
          <w:color w:val="1F3864" w:themeColor="accent1" w:themeShade="80"/>
        </w:rPr>
      </w:pPr>
    </w:p>
    <w:p w:rsidR="5DF2A8B9" w:rsidP="0A8BB332" w14:paraId="3609E7D0" w14:textId="0079113C">
      <w:pPr>
        <w:rPr>
          <w:rFonts w:ascii="Arial" w:eastAsia="Arial" w:hAnsi="Arial" w:cs="Arial"/>
          <w:b/>
          <w:bCs/>
          <w:color w:val="1F4E79" w:themeColor="accent5" w:themeShade="80"/>
          <w:sz w:val="28"/>
          <w:szCs w:val="28"/>
        </w:rPr>
      </w:pPr>
      <w:r w:rsidRPr="0A8BB332">
        <w:rPr>
          <w:rFonts w:ascii="Arial" w:eastAsia="Arial" w:hAnsi="Arial" w:cs="Arial"/>
          <w:b/>
          <w:bCs/>
          <w:color w:val="1F4E79" w:themeColor="accent5" w:themeShade="80"/>
          <w:sz w:val="28"/>
          <w:szCs w:val="28"/>
        </w:rPr>
        <w:t>Formulario de revisión y Cierre de NC: descripción general</w:t>
      </w:r>
    </w:p>
    <w:p w:rsidR="5DF2A8B9" w:rsidP="4C98CB4B" w14:paraId="424330E9" w14:textId="0134D72A">
      <w:pPr>
        <w:rPr>
          <w:rFonts w:ascii="Arial" w:eastAsia="Arial" w:hAnsi="Arial" w:cs="Arial"/>
          <w:color w:val="1F4E79" w:themeColor="accent5" w:themeShade="80"/>
        </w:rPr>
      </w:pPr>
    </w:p>
    <w:p w:rsidR="5DF2A8B9" w:rsidP="36487297" w14:paraId="149BAD96" w14:textId="4829814D">
      <w:pPr>
        <w:rPr>
          <w:rFonts w:ascii="Arial" w:eastAsia="Arial" w:hAnsi="Arial" w:cs="Arial"/>
          <w:color w:val="000000" w:themeColor="text1"/>
        </w:rPr>
      </w:pPr>
      <w:r w:rsidRPr="5D9A472B">
        <w:rPr>
          <w:rFonts w:ascii="Arial" w:eastAsia="Arial" w:hAnsi="Arial" w:cs="Arial"/>
          <w:color w:val="000000" w:themeColor="text1"/>
        </w:rPr>
        <w:t xml:space="preserve">El formulario de Revisión y Cierre de NC contiene las siguientes secciones: </w:t>
      </w:r>
    </w:p>
    <w:p w:rsidR="5DF2A8B9" w:rsidP="5DF2A8B9" w14:paraId="604B2658" w14:textId="678C414B">
      <w:pPr>
        <w:rPr>
          <w:rFonts w:ascii="Arial" w:eastAsia="Arial" w:hAnsi="Arial" w:cs="Arial"/>
          <w:color w:val="000000" w:themeColor="text1"/>
        </w:rPr>
      </w:pPr>
    </w:p>
    <w:tbl>
      <w:tblPr>
        <w:tblStyle w:val="GridTableLight"/>
        <w:tblW w:w="0" w:type="auto"/>
        <w:tblBorders>
          <w:top w:val="single" w:sz="6" w:space="0" w:color="auto"/>
          <w:left w:val="single" w:sz="6" w:space="0" w:color="auto"/>
          <w:bottom w:val="single" w:sz="6" w:space="0" w:color="auto"/>
          <w:right w:val="single" w:sz="6" w:space="0" w:color="auto"/>
        </w:tblBorders>
        <w:tblLayout w:type="fixed"/>
        <w:tblLook w:val="04A0"/>
      </w:tblPr>
      <w:tblGrid>
        <w:gridCol w:w="3870"/>
        <w:gridCol w:w="5205"/>
      </w:tblGrid>
      <w:tr w14:paraId="3BA112D0" w14:textId="77777777" w:rsidTr="0AB6BE0F">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420"/>
        </w:trPr>
        <w:tc>
          <w:tcPr>
            <w:tcW w:w="3870" w:type="dxa"/>
            <w:tcMar>
              <w:left w:w="105" w:type="dxa"/>
              <w:right w:w="105" w:type="dxa"/>
            </w:tcMar>
            <w:vAlign w:val="center"/>
          </w:tcPr>
          <w:p w:rsidR="5DF2A8B9" w:rsidP="5DF2A8B9" w14:paraId="21E602AE" w14:textId="6F7F8A0B">
            <w:pPr>
              <w:rPr>
                <w:rFonts w:ascii="Arial" w:eastAsia="Arial" w:hAnsi="Arial" w:cs="Arial"/>
              </w:rPr>
            </w:pPr>
            <w:r w:rsidRPr="5DF2A8B9">
              <w:rPr>
                <w:rFonts w:ascii="Arial" w:eastAsia="Arial" w:hAnsi="Arial" w:cs="Arial"/>
                <w:b/>
                <w:bCs/>
              </w:rPr>
              <w:t>Sección</w:t>
            </w:r>
          </w:p>
        </w:tc>
        <w:tc>
          <w:tcPr>
            <w:tcW w:w="5205" w:type="dxa"/>
            <w:tcMar>
              <w:left w:w="105" w:type="dxa"/>
              <w:right w:w="105" w:type="dxa"/>
            </w:tcMar>
            <w:vAlign w:val="center"/>
          </w:tcPr>
          <w:p w:rsidR="5DF2A8B9" w:rsidP="5DF2A8B9" w14:paraId="56EC5F43" w14:textId="454B5498">
            <w:pPr>
              <w:rPr>
                <w:rFonts w:ascii="Arial" w:eastAsia="Arial" w:hAnsi="Arial" w:cs="Arial"/>
              </w:rPr>
            </w:pPr>
            <w:r w:rsidRPr="5DF2A8B9">
              <w:rPr>
                <w:rFonts w:ascii="Arial" w:eastAsia="Arial" w:hAnsi="Arial" w:cs="Arial"/>
                <w:b/>
                <w:bCs/>
              </w:rPr>
              <w:t>Intención</w:t>
            </w:r>
          </w:p>
        </w:tc>
      </w:tr>
      <w:tr w14:paraId="10FED49A" w14:textId="77777777" w:rsidTr="0AB6BE0F">
        <w:tblPrEx>
          <w:tblW w:w="0" w:type="auto"/>
          <w:tblLayout w:type="fixed"/>
          <w:tblLook w:val="04A0"/>
        </w:tblPrEx>
        <w:trPr>
          <w:trHeight w:val="420"/>
        </w:trPr>
        <w:tc>
          <w:tcPr>
            <w:tcW w:w="3870" w:type="dxa"/>
            <w:tcMar>
              <w:left w:w="105" w:type="dxa"/>
              <w:right w:w="105" w:type="dxa"/>
            </w:tcMar>
            <w:vAlign w:val="center"/>
          </w:tcPr>
          <w:p w:rsidR="5DF2A8B9" w:rsidP="5DF2A8B9" w14:paraId="5730FCF1" w14:textId="06668D9C">
            <w:pPr>
              <w:rPr>
                <w:rFonts w:ascii="Arial" w:eastAsia="Arial" w:hAnsi="Arial" w:cs="Arial"/>
              </w:rPr>
            </w:pPr>
            <w:r w:rsidRPr="5DF2A8B9">
              <w:rPr>
                <w:rFonts w:ascii="Arial" w:eastAsia="Arial" w:hAnsi="Arial" w:cs="Arial"/>
              </w:rPr>
              <w:t>Revisión y cierre de NC</w:t>
            </w:r>
          </w:p>
        </w:tc>
        <w:tc>
          <w:tcPr>
            <w:tcW w:w="5205" w:type="dxa"/>
            <w:tcMar>
              <w:left w:w="105" w:type="dxa"/>
              <w:right w:w="105" w:type="dxa"/>
            </w:tcMar>
            <w:vAlign w:val="center"/>
          </w:tcPr>
          <w:p w:rsidR="5DF2A8B9" w:rsidP="0A8BB332" w14:paraId="08CBFC0A" w14:textId="49BC363B">
            <w:pPr>
              <w:rPr>
                <w:rFonts w:ascii="Arial" w:eastAsia="Arial" w:hAnsi="Arial" w:cs="Arial"/>
              </w:rPr>
            </w:pPr>
            <w:r w:rsidRPr="0AB6BE0F">
              <w:rPr>
                <w:rFonts w:ascii="Arial" w:eastAsia="Arial" w:hAnsi="Arial" w:cs="Arial"/>
              </w:rPr>
              <w:t>Información general sobre las fechas de Revisión de auditoría, OEC y NC asociadas</w:t>
            </w:r>
          </w:p>
        </w:tc>
      </w:tr>
      <w:tr w14:paraId="5B9668E1" w14:textId="77777777" w:rsidTr="0AB6BE0F">
        <w:tblPrEx>
          <w:tblW w:w="0" w:type="auto"/>
          <w:tblLayout w:type="fixed"/>
          <w:tblLook w:val="04A0"/>
        </w:tblPrEx>
        <w:trPr>
          <w:trHeight w:val="420"/>
        </w:trPr>
        <w:tc>
          <w:tcPr>
            <w:tcW w:w="3870" w:type="dxa"/>
            <w:tcMar>
              <w:left w:w="105" w:type="dxa"/>
              <w:right w:w="105" w:type="dxa"/>
            </w:tcMar>
            <w:vAlign w:val="center"/>
          </w:tcPr>
          <w:p w:rsidR="5DF2A8B9" w:rsidP="5DF2A8B9" w14:paraId="3D69A8F3" w14:textId="623DDFAD">
            <w:pPr>
              <w:rPr>
                <w:rFonts w:ascii="Arial" w:eastAsia="Arial" w:hAnsi="Arial" w:cs="Arial"/>
              </w:rPr>
            </w:pPr>
            <w:r w:rsidRPr="5DF2A8B9">
              <w:rPr>
                <w:rFonts w:ascii="Arial" w:eastAsia="Arial" w:hAnsi="Arial" w:cs="Arial"/>
              </w:rPr>
              <w:t>Ronda de revisión</w:t>
            </w:r>
          </w:p>
        </w:tc>
        <w:tc>
          <w:tcPr>
            <w:tcW w:w="5205" w:type="dxa"/>
            <w:tcMar>
              <w:left w:w="105" w:type="dxa"/>
              <w:right w:w="105" w:type="dxa"/>
            </w:tcMar>
            <w:vAlign w:val="center"/>
          </w:tcPr>
          <w:p w:rsidR="5DF2A8B9" w:rsidP="5DF2A8B9" w14:paraId="14DA870C" w14:textId="3FD680B8">
            <w:pPr>
              <w:rPr>
                <w:rFonts w:ascii="Arial" w:eastAsia="Arial" w:hAnsi="Arial" w:cs="Arial"/>
              </w:rPr>
            </w:pPr>
            <w:r w:rsidRPr="5DF2A8B9">
              <w:rPr>
                <w:rFonts w:ascii="Arial" w:eastAsia="Arial" w:hAnsi="Arial" w:cs="Arial"/>
              </w:rPr>
              <w:t>Fechas de las rondas actuales y anteriores</w:t>
            </w:r>
          </w:p>
        </w:tc>
      </w:tr>
      <w:tr w14:paraId="777A1078" w14:textId="77777777" w:rsidTr="0AB6BE0F">
        <w:tblPrEx>
          <w:tblW w:w="0" w:type="auto"/>
          <w:tblLayout w:type="fixed"/>
          <w:tblLook w:val="04A0"/>
        </w:tblPrEx>
        <w:trPr>
          <w:trHeight w:val="420"/>
        </w:trPr>
        <w:tc>
          <w:tcPr>
            <w:tcW w:w="3870" w:type="dxa"/>
            <w:tcMar>
              <w:left w:w="105" w:type="dxa"/>
              <w:right w:w="105" w:type="dxa"/>
            </w:tcMar>
            <w:vAlign w:val="center"/>
          </w:tcPr>
          <w:p w:rsidR="5DF2A8B9" w:rsidP="5DF2A8B9" w14:paraId="691AE26B" w14:textId="14380CAA">
            <w:pPr>
              <w:spacing w:line="259" w:lineRule="auto"/>
            </w:pPr>
            <w:r w:rsidRPr="5DF2A8B9">
              <w:rPr>
                <w:rFonts w:ascii="Arial" w:eastAsia="Arial" w:hAnsi="Arial" w:cs="Arial"/>
              </w:rPr>
              <w:t>Resumen de los puntos de progreso*</w:t>
            </w:r>
          </w:p>
        </w:tc>
        <w:tc>
          <w:tcPr>
            <w:tcW w:w="5205" w:type="dxa"/>
            <w:tcMar>
              <w:left w:w="105" w:type="dxa"/>
              <w:right w:w="105" w:type="dxa"/>
            </w:tcMar>
            <w:vAlign w:val="center"/>
          </w:tcPr>
          <w:p w:rsidR="5DF2A8B9" w:rsidP="5DF2A8B9" w14:paraId="392D5043" w14:textId="4967DE72">
            <w:pPr>
              <w:rPr>
                <w:rFonts w:ascii="Arial" w:eastAsia="Arial" w:hAnsi="Arial" w:cs="Arial"/>
              </w:rPr>
            </w:pPr>
            <w:r w:rsidRPr="5DF2A8B9">
              <w:rPr>
                <w:rFonts w:ascii="Arial" w:eastAsia="Arial" w:hAnsi="Arial" w:cs="Arial"/>
              </w:rPr>
              <w:t xml:space="preserve">Visión general dinámica de los puntos de progreso alcanzados y los puntos de progreso necesarios </w:t>
            </w:r>
          </w:p>
          <w:p w:rsidR="5DF2A8B9" w:rsidP="5DF2A8B9" w14:paraId="5E12B8ED" w14:textId="13490C7B">
            <w:pPr>
              <w:rPr>
                <w:rFonts w:ascii="Arial" w:eastAsia="Arial" w:hAnsi="Arial" w:cs="Arial"/>
              </w:rPr>
            </w:pPr>
            <w:r w:rsidRPr="0AB6BE0F">
              <w:rPr>
                <w:rFonts w:ascii="Arial" w:eastAsia="Arial" w:hAnsi="Arial" w:cs="Arial"/>
              </w:rPr>
              <w:t>*Estándar de Producción Agrícola (APS) y Estándar de Pesca de Captura (CFS) solamente*</w:t>
            </w:r>
          </w:p>
        </w:tc>
      </w:tr>
      <w:tr w14:paraId="493A42CC" w14:textId="77777777" w:rsidTr="0AB6BE0F">
        <w:tblPrEx>
          <w:tblW w:w="0" w:type="auto"/>
          <w:tblLayout w:type="fixed"/>
          <w:tblLook w:val="04A0"/>
        </w:tblPrEx>
        <w:trPr>
          <w:trHeight w:val="420"/>
        </w:trPr>
        <w:tc>
          <w:tcPr>
            <w:tcW w:w="3870" w:type="dxa"/>
            <w:tcMar>
              <w:left w:w="105" w:type="dxa"/>
              <w:right w:w="105" w:type="dxa"/>
            </w:tcMar>
            <w:vAlign w:val="center"/>
          </w:tcPr>
          <w:p w:rsidR="5DF2A8B9" w:rsidP="5DF2A8B9" w14:paraId="7DAA710D" w14:textId="59F7DEAB">
            <w:pPr>
              <w:rPr>
                <w:rFonts w:ascii="Arial" w:eastAsia="Arial" w:hAnsi="Arial" w:cs="Arial"/>
              </w:rPr>
            </w:pPr>
            <w:r w:rsidRPr="5DF2A8B9">
              <w:rPr>
                <w:rFonts w:ascii="Arial" w:eastAsia="Arial" w:hAnsi="Arial" w:cs="Arial"/>
              </w:rPr>
              <w:t>NC</w:t>
            </w:r>
          </w:p>
        </w:tc>
        <w:tc>
          <w:tcPr>
            <w:tcW w:w="5205" w:type="dxa"/>
            <w:tcMar>
              <w:left w:w="105" w:type="dxa"/>
              <w:right w:w="105" w:type="dxa"/>
            </w:tcMar>
            <w:vAlign w:val="center"/>
          </w:tcPr>
          <w:p w:rsidR="5DF2A8B9" w:rsidP="5DF2A8B9" w14:paraId="6A281B84" w14:textId="25705BB3">
            <w:pPr>
              <w:rPr>
                <w:rFonts w:ascii="Arial" w:eastAsia="Arial" w:hAnsi="Arial" w:cs="Arial"/>
              </w:rPr>
            </w:pPr>
            <w:r w:rsidRPr="5DF2A8B9">
              <w:rPr>
                <w:rFonts w:ascii="Arial" w:eastAsia="Arial" w:hAnsi="Arial" w:cs="Arial"/>
              </w:rPr>
              <w:t>Detalles de los incumplimientos individuales en los que se gestionarán los planes de acción correctiva y la evidencia del cierre de NC</w:t>
            </w:r>
          </w:p>
        </w:tc>
      </w:tr>
    </w:tbl>
    <w:p w:rsidR="5DF2A8B9" w:rsidP="0A8BB332" w14:paraId="72F5C7A3" w14:textId="657BF503">
      <w:pPr>
        <w:rPr>
          <w:rFonts w:ascii="Arial" w:eastAsia="Arial" w:hAnsi="Arial" w:cs="Arial"/>
          <w:color w:val="000000" w:themeColor="text1"/>
        </w:rPr>
      </w:pPr>
    </w:p>
    <w:p w:rsidR="4C98CB4B" w:rsidP="4C98CB4B" w14:paraId="03707E5C" w14:textId="00CBADA5">
      <w:pPr>
        <w:rPr>
          <w:rFonts w:ascii="Arial" w:eastAsia="Arial" w:hAnsi="Arial" w:cs="Arial"/>
          <w:color w:val="000000" w:themeColor="text1"/>
        </w:rPr>
      </w:pPr>
    </w:p>
    <w:p w:rsidR="5DF2A8B9" w:rsidP="5DF2A8B9" w14:paraId="6878B639" w14:textId="36B0ECDD">
      <w:pPr>
        <w:rPr>
          <w:rFonts w:ascii="Arial" w:eastAsia="Arial" w:hAnsi="Arial" w:cs="Arial"/>
          <w:color w:val="1F4E79" w:themeColor="accent5" w:themeShade="80"/>
          <w:sz w:val="28"/>
          <w:szCs w:val="28"/>
        </w:rPr>
      </w:pPr>
      <w:r w:rsidRPr="5DF2A8B9">
        <w:rPr>
          <w:rFonts w:ascii="Arial" w:eastAsia="Arial" w:hAnsi="Arial" w:cs="Arial"/>
          <w:b/>
          <w:bCs/>
          <w:color w:val="1F4E79" w:themeColor="accent5" w:themeShade="80"/>
          <w:sz w:val="28"/>
          <w:szCs w:val="28"/>
        </w:rPr>
        <w:t>Revisión y cierre de NC: quién puede acceder</w:t>
      </w:r>
    </w:p>
    <w:p w:rsidR="5DF2A8B9" w:rsidP="4C98CB4B" w14:paraId="0558A71F" w14:textId="3CD9D3EE">
      <w:pPr>
        <w:rPr>
          <w:rFonts w:ascii="Arial" w:eastAsia="Arial" w:hAnsi="Arial" w:cs="Arial"/>
          <w:color w:val="1F4E79" w:themeColor="accent5" w:themeShade="80"/>
        </w:rPr>
      </w:pPr>
    </w:p>
    <w:p w:rsidR="5DF2A8B9" w:rsidP="1465564E" w14:paraId="05048A75" w14:textId="2CB0E28D">
      <w:pPr>
        <w:rPr>
          <w:rFonts w:ascii="Arial" w:eastAsia="Arial" w:hAnsi="Arial" w:cs="Arial"/>
          <w:color w:val="000000" w:themeColor="text1"/>
        </w:rPr>
      </w:pPr>
      <w:r w:rsidRPr="1465564E">
        <w:rPr>
          <w:rFonts w:ascii="Arial" w:eastAsia="Arial" w:hAnsi="Arial" w:cs="Arial"/>
          <w:color w:val="000000" w:themeColor="text1"/>
        </w:rPr>
        <w:t>Los siguientes usuarios pueden acceder al formulario de Revisión y Cierre de NC:</w:t>
      </w:r>
    </w:p>
    <w:p w:rsidR="5DF2A8B9" w:rsidP="5DF2A8B9" w14:paraId="1C36BC83" w14:textId="272FC62A">
      <w:pPr>
        <w:rPr>
          <w:rFonts w:ascii="Arial" w:eastAsia="Arial" w:hAnsi="Arial" w:cs="Arial"/>
          <w:color w:val="000000" w:themeColor="text1"/>
        </w:rPr>
      </w:pPr>
    </w:p>
    <w:tbl>
      <w:tblPr>
        <w:tblStyle w:val="GridTableLight"/>
        <w:tblW w:w="0" w:type="auto"/>
        <w:tblBorders>
          <w:top w:val="single" w:sz="6" w:space="0" w:color="auto"/>
          <w:left w:val="single" w:sz="6" w:space="0" w:color="auto"/>
          <w:bottom w:val="single" w:sz="6" w:space="0" w:color="auto"/>
          <w:right w:val="single" w:sz="6" w:space="0" w:color="auto"/>
        </w:tblBorders>
        <w:tblLayout w:type="fixed"/>
        <w:tblLook w:val="04A0"/>
      </w:tblPr>
      <w:tblGrid>
        <w:gridCol w:w="6915"/>
        <w:gridCol w:w="2160"/>
      </w:tblGrid>
      <w:tr w14:paraId="5D1B8295" w14:textId="77777777" w:rsidTr="0AB6BE0F">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420"/>
        </w:trPr>
        <w:tc>
          <w:tcPr>
            <w:tcW w:w="6915" w:type="dxa"/>
            <w:tcMar>
              <w:left w:w="105" w:type="dxa"/>
              <w:right w:w="105" w:type="dxa"/>
            </w:tcMar>
            <w:vAlign w:val="center"/>
          </w:tcPr>
          <w:p w:rsidR="5DF2A8B9" w:rsidP="5DF2A8B9" w14:paraId="12CD4A98" w14:textId="731E332A">
            <w:pPr>
              <w:rPr>
                <w:rFonts w:ascii="Arial" w:eastAsia="Arial" w:hAnsi="Arial" w:cs="Arial"/>
              </w:rPr>
            </w:pPr>
            <w:r w:rsidRPr="5D9A472B">
              <w:rPr>
                <w:rFonts w:ascii="Arial" w:eastAsia="Arial" w:hAnsi="Arial" w:cs="Arial"/>
                <w:b/>
                <w:bCs/>
              </w:rPr>
              <w:t>Rol</w:t>
            </w:r>
          </w:p>
        </w:tc>
        <w:tc>
          <w:tcPr>
            <w:tcW w:w="2160" w:type="dxa"/>
            <w:tcMar>
              <w:left w:w="105" w:type="dxa"/>
              <w:right w:w="105" w:type="dxa"/>
            </w:tcMar>
            <w:vAlign w:val="center"/>
          </w:tcPr>
          <w:p w:rsidR="5DF2A8B9" w:rsidP="5DF2A8B9" w14:paraId="7DB661F7" w14:textId="494FF21D">
            <w:pPr>
              <w:rPr>
                <w:rFonts w:ascii="Arial" w:eastAsia="Arial" w:hAnsi="Arial" w:cs="Arial"/>
              </w:rPr>
            </w:pPr>
            <w:r w:rsidRPr="5D9A472B">
              <w:rPr>
                <w:rFonts w:ascii="Arial" w:eastAsia="Arial" w:hAnsi="Arial" w:cs="Arial"/>
                <w:b/>
                <w:bCs/>
              </w:rPr>
              <w:t>Acceso</w:t>
            </w:r>
          </w:p>
        </w:tc>
      </w:tr>
      <w:tr w14:paraId="22810EB5" w14:textId="77777777" w:rsidTr="0AB6BE0F">
        <w:tblPrEx>
          <w:tblW w:w="0" w:type="auto"/>
          <w:tblLayout w:type="fixed"/>
          <w:tblLook w:val="04A0"/>
        </w:tblPrEx>
        <w:trPr>
          <w:trHeight w:val="420"/>
        </w:trPr>
        <w:tc>
          <w:tcPr>
            <w:tcW w:w="6915" w:type="dxa"/>
            <w:tcMar>
              <w:left w:w="105" w:type="dxa"/>
              <w:right w:w="105" w:type="dxa"/>
            </w:tcMar>
            <w:vAlign w:val="center"/>
          </w:tcPr>
          <w:p w:rsidR="5DF2A8B9" w:rsidP="0AB6BE0F" w14:paraId="519D9DA0" w14:textId="6DD61D37">
            <w:pPr>
              <w:spacing w:line="259" w:lineRule="auto"/>
              <w:rPr>
                <w:rFonts w:ascii="Arial" w:eastAsia="Arial" w:hAnsi="Arial" w:cs="Arial"/>
              </w:rPr>
            </w:pPr>
            <w:r w:rsidRPr="0AB6BE0F">
              <w:rPr>
                <w:rFonts w:ascii="Arial" w:eastAsia="Arial" w:hAnsi="Arial" w:cs="Arial"/>
              </w:rPr>
              <w:t>CH</w:t>
            </w:r>
          </w:p>
        </w:tc>
        <w:tc>
          <w:tcPr>
            <w:tcW w:w="2160" w:type="dxa"/>
            <w:tcMar>
              <w:left w:w="105" w:type="dxa"/>
              <w:right w:w="105" w:type="dxa"/>
            </w:tcMar>
            <w:vAlign w:val="center"/>
          </w:tcPr>
          <w:p w:rsidR="5DF2A8B9" w:rsidP="5DF2A8B9" w14:paraId="63F46125" w14:textId="68C4B94E">
            <w:pPr>
              <w:rPr>
                <w:rFonts w:ascii="Arial" w:eastAsia="Arial" w:hAnsi="Arial" w:cs="Arial"/>
              </w:rPr>
            </w:pPr>
            <w:r w:rsidRPr="5DF2A8B9">
              <w:rPr>
                <w:rFonts w:ascii="Arial" w:eastAsia="Arial" w:hAnsi="Arial" w:cs="Arial"/>
              </w:rPr>
              <w:t>Edición</w:t>
            </w:r>
          </w:p>
        </w:tc>
      </w:tr>
      <w:tr w14:paraId="1BE4E086" w14:textId="77777777" w:rsidTr="0AB6BE0F">
        <w:tblPrEx>
          <w:tblW w:w="0" w:type="auto"/>
          <w:tblLayout w:type="fixed"/>
          <w:tblLook w:val="04A0"/>
        </w:tblPrEx>
        <w:trPr>
          <w:trHeight w:val="420"/>
        </w:trPr>
        <w:tc>
          <w:tcPr>
            <w:tcW w:w="6915" w:type="dxa"/>
            <w:tcMar>
              <w:left w:w="105" w:type="dxa"/>
              <w:right w:w="105" w:type="dxa"/>
            </w:tcMar>
            <w:vAlign w:val="center"/>
          </w:tcPr>
          <w:p w:rsidR="5DF2A8B9" w:rsidP="5DF2A8B9" w14:paraId="60242E13" w14:textId="360CA031">
            <w:pPr>
              <w:rPr>
                <w:rFonts w:ascii="Arial" w:eastAsia="Arial" w:hAnsi="Arial" w:cs="Arial"/>
              </w:rPr>
            </w:pPr>
            <w:r w:rsidRPr="5DF2A8B9">
              <w:rPr>
                <w:rFonts w:ascii="Arial" w:eastAsia="Arial" w:hAnsi="Arial" w:cs="Arial"/>
              </w:rPr>
              <w:t>Administrador del programa de OEC, revisor de CAP</w:t>
            </w:r>
          </w:p>
        </w:tc>
        <w:tc>
          <w:tcPr>
            <w:tcW w:w="2160" w:type="dxa"/>
            <w:tcMar>
              <w:left w:w="105" w:type="dxa"/>
              <w:right w:w="105" w:type="dxa"/>
            </w:tcMar>
            <w:vAlign w:val="center"/>
          </w:tcPr>
          <w:p w:rsidR="5DF2A8B9" w:rsidP="5DF2A8B9" w14:paraId="3DEF82A8" w14:textId="2AAF9DB5">
            <w:pPr>
              <w:spacing w:line="259" w:lineRule="auto"/>
            </w:pPr>
            <w:r w:rsidRPr="5DF2A8B9">
              <w:rPr>
                <w:rFonts w:ascii="Arial" w:eastAsia="Arial" w:hAnsi="Arial" w:cs="Arial"/>
              </w:rPr>
              <w:t>Edición</w:t>
            </w:r>
          </w:p>
        </w:tc>
      </w:tr>
      <w:tr w14:paraId="18B6F9C5" w14:textId="77777777" w:rsidTr="0AB6BE0F">
        <w:tblPrEx>
          <w:tblW w:w="0" w:type="auto"/>
          <w:tblLayout w:type="fixed"/>
          <w:tblLook w:val="04A0"/>
        </w:tblPrEx>
        <w:trPr>
          <w:trHeight w:val="420"/>
        </w:trPr>
        <w:tc>
          <w:tcPr>
            <w:tcW w:w="6915" w:type="dxa"/>
            <w:tcMar>
              <w:left w:w="105" w:type="dxa"/>
              <w:right w:w="105" w:type="dxa"/>
            </w:tcMar>
            <w:vAlign w:val="center"/>
          </w:tcPr>
          <w:p w:rsidR="5DF2A8B9" w:rsidP="42298F0D" w14:paraId="7C0F8D17" w14:textId="67A965CD">
            <w:pPr>
              <w:rPr>
                <w:rFonts w:ascii="Arial" w:eastAsia="Arial" w:hAnsi="Arial" w:cs="Arial"/>
              </w:rPr>
            </w:pPr>
            <w:r w:rsidRPr="42298F0D">
              <w:rPr>
                <w:rFonts w:ascii="Arial" w:eastAsia="Arial" w:hAnsi="Arial" w:cs="Arial"/>
              </w:rPr>
              <w:t>Equipo de certificación de FTUSA</w:t>
            </w:r>
          </w:p>
        </w:tc>
        <w:tc>
          <w:tcPr>
            <w:tcW w:w="2160" w:type="dxa"/>
            <w:tcMar>
              <w:left w:w="105" w:type="dxa"/>
              <w:right w:w="105" w:type="dxa"/>
            </w:tcMar>
            <w:vAlign w:val="center"/>
          </w:tcPr>
          <w:p w:rsidR="5DF2A8B9" w:rsidP="5DF2A8B9" w14:paraId="7F2EFD34" w14:textId="7E6829BF">
            <w:pPr>
              <w:spacing w:line="259" w:lineRule="auto"/>
            </w:pPr>
            <w:r w:rsidRPr="5DF2A8B9">
              <w:rPr>
                <w:rFonts w:ascii="Arial" w:eastAsia="Arial" w:hAnsi="Arial" w:cs="Arial"/>
              </w:rPr>
              <w:t>VISTA</w:t>
            </w:r>
          </w:p>
        </w:tc>
      </w:tr>
      <w:tr w14:paraId="20CB3FCB" w14:textId="77777777" w:rsidTr="0AB6BE0F">
        <w:tblPrEx>
          <w:tblW w:w="0" w:type="auto"/>
          <w:tblLayout w:type="fixed"/>
          <w:tblLook w:val="04A0"/>
        </w:tblPrEx>
        <w:trPr>
          <w:trHeight w:val="420"/>
        </w:trPr>
        <w:tc>
          <w:tcPr>
            <w:tcW w:w="6915" w:type="dxa"/>
            <w:tcMar>
              <w:left w:w="105" w:type="dxa"/>
              <w:right w:w="105" w:type="dxa"/>
            </w:tcMar>
            <w:vAlign w:val="center"/>
          </w:tcPr>
          <w:p w:rsidR="5DF2A8B9" w:rsidP="42298F0D" w14:paraId="38C132AF" w14:textId="5FBD85CA">
            <w:pPr>
              <w:rPr>
                <w:rFonts w:ascii="Arial" w:eastAsia="Arial" w:hAnsi="Arial" w:cs="Arial"/>
              </w:rPr>
            </w:pPr>
            <w:r w:rsidRPr="0AB6BE0F">
              <w:rPr>
                <w:rFonts w:ascii="Arial" w:eastAsia="Arial" w:hAnsi="Arial" w:cs="Arial"/>
              </w:rPr>
              <w:t>Gerente de alianzas de FTUSA (comercial y PS)</w:t>
            </w:r>
          </w:p>
        </w:tc>
        <w:tc>
          <w:tcPr>
            <w:tcW w:w="2160" w:type="dxa"/>
            <w:tcMar>
              <w:left w:w="105" w:type="dxa"/>
              <w:right w:w="105" w:type="dxa"/>
            </w:tcMar>
            <w:vAlign w:val="center"/>
          </w:tcPr>
          <w:p w:rsidR="5DF2A8B9" w:rsidP="5DF2A8B9" w14:paraId="0ED0E4FA" w14:textId="0A5388E4">
            <w:pPr>
              <w:spacing w:line="259" w:lineRule="auto"/>
              <w:rPr>
                <w:rFonts w:ascii="Arial" w:eastAsia="Arial" w:hAnsi="Arial" w:cs="Arial"/>
              </w:rPr>
            </w:pPr>
            <w:r w:rsidRPr="5DF2A8B9">
              <w:rPr>
                <w:rFonts w:ascii="Arial" w:eastAsia="Arial" w:hAnsi="Arial" w:cs="Arial"/>
              </w:rPr>
              <w:t>VISTA</w:t>
            </w:r>
          </w:p>
        </w:tc>
      </w:tr>
    </w:tbl>
    <w:p w:rsidR="5DF2A8B9" w:rsidP="5DF2A8B9" w14:paraId="6BD380BF" w14:textId="3CE8CDE0">
      <w:pPr>
        <w:rPr>
          <w:rFonts w:ascii="Arial" w:hAnsi="Arial" w:cs="Arial"/>
          <w:color w:val="1F3864" w:themeColor="accent1" w:themeShade="80"/>
        </w:rPr>
      </w:pPr>
    </w:p>
    <w:p w:rsidR="00D3517E" w:rsidRPr="00D3517E" w14:paraId="1A031A51" w14:textId="77777777">
      <w:pPr>
        <w:rPr>
          <w:rFonts w:ascii="Arial" w:hAnsi="Arial" w:cs="Arial"/>
          <w:color w:val="1F3864" w:themeColor="accent1" w:themeShade="80"/>
        </w:rPr>
      </w:pPr>
    </w:p>
    <w:p w:rsidR="5DF2A8B9" w:rsidP="5DF2A8B9" w14:paraId="71C99434" w14:textId="35938627">
      <w:pPr>
        <w:rPr>
          <w:rFonts w:ascii="Arial" w:hAnsi="Arial" w:cs="Arial"/>
          <w:b/>
          <w:bCs/>
          <w:color w:val="1F4E79" w:themeColor="accent5" w:themeShade="80"/>
          <w:sz w:val="28"/>
          <w:szCs w:val="28"/>
        </w:rPr>
      </w:pPr>
      <w:r w:rsidRPr="0CD864BE">
        <w:rPr>
          <w:rFonts w:ascii="Arial" w:hAnsi="Arial" w:cs="Arial"/>
          <w:b/>
          <w:bCs/>
          <w:color w:val="1F4E79" w:themeColor="accent5" w:themeShade="80"/>
          <w:sz w:val="28"/>
          <w:szCs w:val="28"/>
        </w:rPr>
        <w:t>Cómo funcionan las rondas de revisión y cierre de NC</w:t>
      </w:r>
    </w:p>
    <w:p w:rsidR="0CD864BE" w:rsidP="0CD864BE" w14:paraId="60F1DA31" w14:textId="279BACE9">
      <w:pPr>
        <w:rPr>
          <w:rFonts w:ascii="Arial" w:eastAsia="Arial" w:hAnsi="Arial" w:cs="Arial"/>
        </w:rPr>
      </w:pPr>
    </w:p>
    <w:p w:rsidR="0CD864BE" w:rsidP="36487297" w14:paraId="11CFB450" w14:textId="52C1CF2F">
      <w:pPr>
        <w:rPr>
          <w:rFonts w:ascii="Arial" w:eastAsia="Arial" w:hAnsi="Arial" w:cs="Arial"/>
        </w:rPr>
      </w:pPr>
      <w:r w:rsidRPr="29E26CB0">
        <w:rPr>
          <w:rFonts w:ascii="Arial" w:eastAsia="Arial" w:hAnsi="Arial" w:cs="Arial"/>
        </w:rPr>
        <w:t>Un CH tiene un total de cinco rondas de Plan de Acción Correctiva (PAC) y Revisión de NC para cerrar todas las NC identificadas durante una auditoría. Una ronda tiene dos partes:</w:t>
      </w:r>
    </w:p>
    <w:p w:rsidR="0CD864BE" w:rsidP="0A8BB332" w14:paraId="54100B67" w14:textId="7DC3E074">
      <w:pPr>
        <w:pStyle w:val="ListParagraph"/>
        <w:numPr>
          <w:ilvl w:val="0"/>
          <w:numId w:val="2"/>
        </w:numPr>
        <w:rPr>
          <w:rFonts w:ascii="Arial" w:eastAsia="Arial" w:hAnsi="Arial" w:cs="Arial"/>
        </w:rPr>
      </w:pPr>
      <w:r w:rsidRPr="29E26CB0">
        <w:rPr>
          <w:rFonts w:ascii="Arial" w:eastAsia="Arial" w:hAnsi="Arial" w:cs="Arial"/>
        </w:rPr>
        <w:t xml:space="preserve">El solicitante/CH responde a cada NC con un PAC y evidencia de la aplicación de correcciones y acciones preventivas. </w:t>
      </w:r>
    </w:p>
    <w:p w:rsidR="0CD864BE" w:rsidP="0A8BB332" w14:paraId="7651AC94" w14:textId="5437B3D9">
      <w:pPr>
        <w:pStyle w:val="ListParagraph"/>
        <w:numPr>
          <w:ilvl w:val="0"/>
          <w:numId w:val="2"/>
        </w:numPr>
        <w:rPr>
          <w:rFonts w:ascii="Arial" w:eastAsia="Arial" w:hAnsi="Arial" w:cs="Arial"/>
        </w:rPr>
      </w:pPr>
      <w:r w:rsidRPr="29E26CB0">
        <w:rPr>
          <w:rFonts w:ascii="Arial" w:eastAsia="Arial" w:hAnsi="Arial" w:cs="Arial"/>
        </w:rPr>
        <w:t>El OEC revisa el PAC del CH y cualquier evidencia de la implementación de correcciones y acciones preventivas por parte del PAC. El OEC determina si el PAC es aceptable y si la NC se puede cerrar según la evidencia presentada. Para que se cierre una NC, el OEC debe confirmar que se han implementado correcciones y acciones preventivas.</w:t>
      </w:r>
    </w:p>
    <w:p w:rsidR="0CD864BE" w:rsidP="36487297" w14:paraId="5E48AC83" w14:textId="653ADAA0">
      <w:pPr>
        <w:rPr>
          <w:rFonts w:ascii="Arial" w:eastAsia="Arial" w:hAnsi="Arial" w:cs="Arial"/>
        </w:rPr>
      </w:pPr>
    </w:p>
    <w:p w:rsidR="0CD864BE" w:rsidP="36487297" w14:paraId="22511D2B" w14:textId="3DBD66B4">
      <w:pPr>
        <w:rPr>
          <w:rFonts w:ascii="Arial" w:eastAsia="Arial" w:hAnsi="Arial" w:cs="Arial"/>
        </w:rPr>
      </w:pPr>
      <w:r w:rsidRPr="0A8BB332">
        <w:rPr>
          <w:rFonts w:ascii="Arial" w:eastAsia="Arial" w:hAnsi="Arial" w:cs="Arial"/>
        </w:rPr>
        <w:t xml:space="preserve">La información sobre la revisión y el cierre de NC se captura en el Formulario de revisión y cierre de NC. </w:t>
      </w:r>
    </w:p>
    <w:p w:rsidR="0CD864BE" w:rsidP="36487297" w14:paraId="60A911FD" w14:textId="2A2845EB">
      <w:pPr>
        <w:rPr>
          <w:rFonts w:ascii="Arial" w:eastAsia="Arial" w:hAnsi="Arial" w:cs="Arial"/>
        </w:rPr>
      </w:pPr>
    </w:p>
    <w:p w:rsidR="0CD864BE" w:rsidP="0CD864BE" w14:paraId="52BA27E2" w14:textId="59035064">
      <w:pPr>
        <w:rPr>
          <w:rFonts w:ascii="Arial" w:eastAsia="Arial" w:hAnsi="Arial" w:cs="Arial"/>
        </w:rPr>
      </w:pPr>
      <w:r w:rsidRPr="0AB6BE0F">
        <w:rPr>
          <w:rFonts w:ascii="Arial" w:eastAsia="Arial" w:hAnsi="Arial" w:cs="Arial"/>
        </w:rPr>
        <w:t>Si la fecha límite para enviar una respuesta pasa sin el CH, el CH pierde su revisión y el OEC comienza una nueva ronda de revisión del PAC y NC.</w:t>
      </w:r>
    </w:p>
    <w:p w:rsidR="5DF2A8B9" w:rsidP="5DF2A8B9" w14:paraId="158C2EA9" w14:textId="77777777">
      <w:pPr>
        <w:rPr>
          <w:rFonts w:ascii="Arial" w:hAnsi="Arial" w:cs="Arial"/>
        </w:rPr>
      </w:pPr>
    </w:p>
    <w:tbl>
      <w:tblPr>
        <w:tblStyle w:val="GridTableLight"/>
        <w:tblW w:w="0" w:type="auto"/>
        <w:tblLook w:val="04A0"/>
      </w:tblPr>
      <w:tblGrid>
        <w:gridCol w:w="2925"/>
        <w:gridCol w:w="3285"/>
        <w:gridCol w:w="3140"/>
      </w:tblGrid>
      <w:tr w14:paraId="6202AC03" w14:textId="77777777" w:rsidTr="525C9DF4">
        <w:tblPrEx>
          <w:tblW w:w="0" w:type="auto"/>
          <w:tblLook w:val="04A0"/>
        </w:tblPrEx>
        <w:trPr>
          <w:trHeight w:val="432"/>
        </w:trPr>
        <w:tc>
          <w:tcPr>
            <w:tcW w:w="2925" w:type="dxa"/>
            <w:vAlign w:val="center"/>
          </w:tcPr>
          <w:p w:rsidR="5DF2A8B9" w:rsidP="5DF2A8B9" w14:paraId="20F475CC" w14:textId="19D81A20">
            <w:pPr>
              <w:rPr>
                <w:rFonts w:ascii="Arial" w:hAnsi="Arial" w:cs="Arial"/>
                <w:b/>
                <w:bCs/>
              </w:rPr>
            </w:pPr>
            <w:r w:rsidRPr="5DF2A8B9">
              <w:rPr>
                <w:rFonts w:ascii="Arial" w:hAnsi="Arial" w:cs="Arial"/>
                <w:b/>
                <w:bCs/>
              </w:rPr>
              <w:t>Número de ronda</w:t>
            </w:r>
          </w:p>
        </w:tc>
        <w:tc>
          <w:tcPr>
            <w:tcW w:w="3285" w:type="dxa"/>
            <w:vAlign w:val="center"/>
          </w:tcPr>
          <w:p w:rsidR="5DF2A8B9" w:rsidP="5DF2A8B9" w14:paraId="762103A7" w14:textId="686ABF65">
            <w:pPr>
              <w:spacing w:line="259" w:lineRule="auto"/>
            </w:pPr>
            <w:r w:rsidRPr="5DF2A8B9">
              <w:rPr>
                <w:rFonts w:ascii="Arial" w:hAnsi="Arial" w:cs="Arial"/>
                <w:b/>
                <w:bCs/>
              </w:rPr>
              <w:t>Revisión del CH</w:t>
            </w:r>
          </w:p>
        </w:tc>
        <w:tc>
          <w:tcPr>
            <w:tcW w:w="3140" w:type="dxa"/>
            <w:vAlign w:val="center"/>
          </w:tcPr>
          <w:p w:rsidR="5DF2A8B9" w:rsidP="5DF2A8B9" w14:paraId="5CB4724F" w14:textId="2E660D57">
            <w:pPr>
              <w:spacing w:line="259" w:lineRule="auto"/>
            </w:pPr>
            <w:r w:rsidRPr="5DF2A8B9">
              <w:rPr>
                <w:rFonts w:ascii="Arial" w:hAnsi="Arial" w:cs="Arial"/>
                <w:b/>
                <w:bCs/>
              </w:rPr>
              <w:t>Revisión del OEC</w:t>
            </w:r>
          </w:p>
        </w:tc>
      </w:tr>
      <w:tr w14:paraId="5849C1BE" w14:textId="77777777" w:rsidTr="525C9DF4">
        <w:tblPrEx>
          <w:tblW w:w="0" w:type="auto"/>
          <w:tblLook w:val="04A0"/>
        </w:tblPrEx>
        <w:trPr>
          <w:trHeight w:val="432"/>
        </w:trPr>
        <w:tc>
          <w:tcPr>
            <w:tcW w:w="2925" w:type="dxa"/>
            <w:vAlign w:val="center"/>
          </w:tcPr>
          <w:p w:rsidR="5DF2A8B9" w:rsidP="5DF2A8B9" w14:paraId="7EC7FA0A" w14:textId="09B72B6C">
            <w:pPr>
              <w:rPr>
                <w:rFonts w:ascii="Arial" w:hAnsi="Arial" w:cs="Arial"/>
              </w:rPr>
            </w:pPr>
            <w:r w:rsidRPr="5DF2A8B9">
              <w:rPr>
                <w:rFonts w:ascii="Arial" w:hAnsi="Arial" w:cs="Arial"/>
              </w:rPr>
              <w:t xml:space="preserve">1 </w:t>
            </w:r>
          </w:p>
        </w:tc>
        <w:tc>
          <w:tcPr>
            <w:tcW w:w="3285" w:type="dxa"/>
            <w:vAlign w:val="center"/>
          </w:tcPr>
          <w:p w:rsidR="5DF2A8B9" w:rsidP="108BDD9A" w14:paraId="3B7DD322" w14:textId="75B38FEB">
            <w:pPr>
              <w:spacing w:line="259" w:lineRule="auto"/>
              <w:rPr>
                <w:rFonts w:ascii="Arial" w:hAnsi="Arial" w:cs="Arial"/>
              </w:rPr>
            </w:pPr>
            <w:r w:rsidRPr="525C9DF4">
              <w:rPr>
                <w:rFonts w:ascii="Arial" w:hAnsi="Arial" w:cs="Arial"/>
              </w:rPr>
              <w:t>14 días a partir de la recepción del reporte final de auditoría</w:t>
            </w:r>
          </w:p>
        </w:tc>
        <w:tc>
          <w:tcPr>
            <w:tcW w:w="3140" w:type="dxa"/>
            <w:vAlign w:val="center"/>
          </w:tcPr>
          <w:p w:rsidR="5DF2A8B9" w:rsidP="5DF2A8B9" w14:paraId="0715EEDF" w14:textId="11DE7328">
            <w:pPr>
              <w:spacing w:line="259" w:lineRule="auto"/>
            </w:pPr>
            <w:r w:rsidRPr="5DF2A8B9">
              <w:rPr>
                <w:rFonts w:ascii="Arial" w:hAnsi="Arial" w:cs="Arial"/>
              </w:rPr>
              <w:t>14 días</w:t>
            </w:r>
          </w:p>
        </w:tc>
      </w:tr>
      <w:tr w14:paraId="6BCF5FAB" w14:textId="77777777" w:rsidTr="525C9DF4">
        <w:tblPrEx>
          <w:tblW w:w="0" w:type="auto"/>
          <w:tblLook w:val="04A0"/>
        </w:tblPrEx>
        <w:trPr>
          <w:trHeight w:val="432"/>
        </w:trPr>
        <w:tc>
          <w:tcPr>
            <w:tcW w:w="2925" w:type="dxa"/>
            <w:vAlign w:val="center"/>
          </w:tcPr>
          <w:p w:rsidR="5DF2A8B9" w:rsidP="5DF2A8B9" w14:paraId="741EB5DC" w14:textId="5FCF72C5">
            <w:pPr>
              <w:spacing w:line="259" w:lineRule="auto"/>
            </w:pPr>
            <w:r w:rsidRPr="5DF2A8B9">
              <w:rPr>
                <w:rFonts w:ascii="Arial" w:hAnsi="Arial" w:cs="Arial"/>
              </w:rPr>
              <w:t>2</w:t>
            </w:r>
          </w:p>
        </w:tc>
        <w:tc>
          <w:tcPr>
            <w:tcW w:w="3285" w:type="dxa"/>
            <w:vAlign w:val="center"/>
          </w:tcPr>
          <w:p w:rsidR="5DF2A8B9" w:rsidP="5DF2A8B9" w14:paraId="5338FA07" w14:textId="3D98D0E9">
            <w:pPr>
              <w:spacing w:line="259" w:lineRule="auto"/>
            </w:pPr>
            <w:r w:rsidRPr="5DF2A8B9">
              <w:rPr>
                <w:rFonts w:ascii="Arial" w:hAnsi="Arial" w:cs="Arial"/>
              </w:rPr>
              <w:t>14 días</w:t>
            </w:r>
          </w:p>
        </w:tc>
        <w:tc>
          <w:tcPr>
            <w:tcW w:w="3140" w:type="dxa"/>
            <w:vAlign w:val="center"/>
          </w:tcPr>
          <w:p w:rsidR="5DF2A8B9" w:rsidP="5DF2A8B9" w14:paraId="0BAE668D" w14:textId="3D98D0E9">
            <w:pPr>
              <w:spacing w:line="259" w:lineRule="auto"/>
            </w:pPr>
            <w:r w:rsidRPr="5DF2A8B9">
              <w:rPr>
                <w:rFonts w:ascii="Arial" w:hAnsi="Arial" w:cs="Arial"/>
              </w:rPr>
              <w:t>14 días</w:t>
            </w:r>
          </w:p>
        </w:tc>
      </w:tr>
      <w:tr w14:paraId="001AE097" w14:textId="77777777" w:rsidTr="525C9DF4">
        <w:tblPrEx>
          <w:tblW w:w="0" w:type="auto"/>
          <w:tblLook w:val="04A0"/>
        </w:tblPrEx>
        <w:trPr>
          <w:trHeight w:val="432"/>
        </w:trPr>
        <w:tc>
          <w:tcPr>
            <w:tcW w:w="2925" w:type="dxa"/>
            <w:vAlign w:val="center"/>
          </w:tcPr>
          <w:p w:rsidR="5DF2A8B9" w:rsidP="5DF2A8B9" w14:paraId="309F554C" w14:textId="09B69309">
            <w:pPr>
              <w:spacing w:line="259" w:lineRule="auto"/>
            </w:pPr>
            <w:r w:rsidRPr="5DF2A8B9">
              <w:rPr>
                <w:rFonts w:ascii="Arial" w:hAnsi="Arial" w:cs="Arial"/>
              </w:rPr>
              <w:t>3</w:t>
            </w:r>
          </w:p>
        </w:tc>
        <w:tc>
          <w:tcPr>
            <w:tcW w:w="3285" w:type="dxa"/>
            <w:vAlign w:val="center"/>
          </w:tcPr>
          <w:p w:rsidR="5DF2A8B9" w:rsidP="5DF2A8B9" w14:paraId="5F79FBAA" w14:textId="11DE7328">
            <w:pPr>
              <w:spacing w:line="259" w:lineRule="auto"/>
            </w:pPr>
            <w:r w:rsidRPr="5DF2A8B9">
              <w:rPr>
                <w:rFonts w:ascii="Arial" w:hAnsi="Arial" w:cs="Arial"/>
              </w:rPr>
              <w:t>14 días</w:t>
            </w:r>
          </w:p>
        </w:tc>
        <w:tc>
          <w:tcPr>
            <w:tcW w:w="3140" w:type="dxa"/>
            <w:vAlign w:val="center"/>
          </w:tcPr>
          <w:p w:rsidR="5DF2A8B9" w:rsidP="5DF2A8B9" w14:paraId="773BBE69" w14:textId="11DE7328">
            <w:pPr>
              <w:spacing w:line="259" w:lineRule="auto"/>
            </w:pPr>
            <w:r w:rsidRPr="5DF2A8B9">
              <w:rPr>
                <w:rFonts w:ascii="Arial" w:hAnsi="Arial" w:cs="Arial"/>
              </w:rPr>
              <w:t>14 días</w:t>
            </w:r>
          </w:p>
        </w:tc>
      </w:tr>
      <w:tr w14:paraId="1EC86A47" w14:textId="77777777" w:rsidTr="525C9DF4">
        <w:tblPrEx>
          <w:tblW w:w="0" w:type="auto"/>
          <w:tblLook w:val="04A0"/>
        </w:tblPrEx>
        <w:trPr>
          <w:trHeight w:val="432"/>
        </w:trPr>
        <w:tc>
          <w:tcPr>
            <w:tcW w:w="2925" w:type="dxa"/>
            <w:vAlign w:val="center"/>
          </w:tcPr>
          <w:p w:rsidR="5DF2A8B9" w:rsidP="5DF2A8B9" w14:paraId="724897FE" w14:textId="42829044">
            <w:pPr>
              <w:spacing w:line="259" w:lineRule="auto"/>
              <w:rPr>
                <w:rFonts w:ascii="Arial" w:hAnsi="Arial" w:cs="Arial"/>
              </w:rPr>
            </w:pPr>
            <w:r w:rsidRPr="5DF2A8B9">
              <w:rPr>
                <w:rFonts w:ascii="Arial" w:hAnsi="Arial" w:cs="Arial"/>
              </w:rPr>
              <w:t>4</w:t>
            </w:r>
          </w:p>
        </w:tc>
        <w:tc>
          <w:tcPr>
            <w:tcW w:w="3285" w:type="dxa"/>
            <w:vAlign w:val="center"/>
          </w:tcPr>
          <w:p w:rsidR="5DF2A8B9" w:rsidP="5DF2A8B9" w14:paraId="358F463E" w14:textId="3D98D0E9">
            <w:pPr>
              <w:spacing w:line="259" w:lineRule="auto"/>
            </w:pPr>
            <w:r w:rsidRPr="5DF2A8B9">
              <w:rPr>
                <w:rFonts w:ascii="Arial" w:hAnsi="Arial" w:cs="Arial"/>
              </w:rPr>
              <w:t>14 días</w:t>
            </w:r>
          </w:p>
        </w:tc>
        <w:tc>
          <w:tcPr>
            <w:tcW w:w="3140" w:type="dxa"/>
            <w:vAlign w:val="center"/>
          </w:tcPr>
          <w:p w:rsidR="5DF2A8B9" w:rsidP="5DF2A8B9" w14:paraId="0C664145" w14:textId="3D98D0E9">
            <w:pPr>
              <w:spacing w:line="259" w:lineRule="auto"/>
            </w:pPr>
            <w:r w:rsidRPr="5DF2A8B9">
              <w:rPr>
                <w:rFonts w:ascii="Arial" w:hAnsi="Arial" w:cs="Arial"/>
              </w:rPr>
              <w:t>14 días</w:t>
            </w:r>
          </w:p>
        </w:tc>
      </w:tr>
      <w:tr w14:paraId="67AC5537" w14:textId="77777777" w:rsidTr="525C9DF4">
        <w:tblPrEx>
          <w:tblW w:w="0" w:type="auto"/>
          <w:tblLook w:val="04A0"/>
        </w:tblPrEx>
        <w:trPr>
          <w:trHeight w:val="432"/>
        </w:trPr>
        <w:tc>
          <w:tcPr>
            <w:tcW w:w="2925" w:type="dxa"/>
            <w:vAlign w:val="center"/>
          </w:tcPr>
          <w:p w:rsidR="5DF2A8B9" w:rsidP="5DF2A8B9" w14:paraId="28A091B9" w14:textId="1C7639B2">
            <w:pPr>
              <w:spacing w:line="259" w:lineRule="auto"/>
              <w:rPr>
                <w:rFonts w:ascii="Arial" w:hAnsi="Arial" w:cs="Arial"/>
              </w:rPr>
            </w:pPr>
            <w:r w:rsidRPr="5DF2A8B9">
              <w:rPr>
                <w:rFonts w:ascii="Arial" w:hAnsi="Arial" w:cs="Arial"/>
              </w:rPr>
              <w:t>5</w:t>
            </w:r>
          </w:p>
        </w:tc>
        <w:tc>
          <w:tcPr>
            <w:tcW w:w="3285" w:type="dxa"/>
            <w:vAlign w:val="center"/>
          </w:tcPr>
          <w:p w:rsidR="5DF2A8B9" w:rsidP="5DF2A8B9" w14:paraId="241CD384" w14:textId="5BEF7416">
            <w:pPr>
              <w:rPr>
                <w:rFonts w:ascii="Arial" w:hAnsi="Arial" w:cs="Arial"/>
              </w:rPr>
            </w:pPr>
            <w:r w:rsidRPr="5DF2A8B9">
              <w:rPr>
                <w:rFonts w:ascii="Arial" w:hAnsi="Arial" w:cs="Arial"/>
              </w:rPr>
              <w:t>28 días</w:t>
            </w:r>
          </w:p>
        </w:tc>
        <w:tc>
          <w:tcPr>
            <w:tcW w:w="3140" w:type="dxa"/>
            <w:vAlign w:val="center"/>
          </w:tcPr>
          <w:p w:rsidR="5DF2A8B9" w:rsidP="5DF2A8B9" w14:paraId="4A02DD16" w14:textId="7E782193">
            <w:pPr>
              <w:rPr>
                <w:rFonts w:ascii="Arial" w:hAnsi="Arial" w:cs="Arial"/>
              </w:rPr>
            </w:pPr>
            <w:r w:rsidRPr="5DF2A8B9">
              <w:rPr>
                <w:rFonts w:ascii="Arial" w:hAnsi="Arial" w:cs="Arial"/>
              </w:rPr>
              <w:t>14 días</w:t>
            </w:r>
          </w:p>
        </w:tc>
      </w:tr>
    </w:tbl>
    <w:p w:rsidR="0CD864BE" w14:paraId="1DB484C6" w14:textId="01BB1B57"/>
    <w:p w:rsidR="5DF2A8B9" w:rsidP="0CD864BE" w14:paraId="00C246F2" w14:textId="17361D61"/>
    <w:p w:rsidR="00E135B3" w:rsidRPr="00D80DA4" w:rsidP="5DF2A8B9" w14:paraId="6FE11015" w14:textId="60FF7879">
      <w:pPr>
        <w:rPr>
          <w:rFonts w:ascii="Arial" w:hAnsi="Arial" w:cs="Arial"/>
          <w:b/>
          <w:bCs/>
          <w:color w:val="1F4E79" w:themeColor="accent5" w:themeShade="80"/>
          <w:sz w:val="28"/>
          <w:szCs w:val="28"/>
        </w:rPr>
      </w:pPr>
      <w:r w:rsidRPr="7EC8469A">
        <w:rPr>
          <w:rFonts w:ascii="Arial" w:hAnsi="Arial" w:cs="Arial"/>
          <w:b/>
          <w:bCs/>
          <w:color w:val="1F4E79" w:themeColor="accent5" w:themeShade="80"/>
          <w:sz w:val="28"/>
          <w:szCs w:val="28"/>
        </w:rPr>
        <w:t>Revisión y cierre de NC como Titular del Certificado</w:t>
      </w:r>
    </w:p>
    <w:p w:rsidR="5DF2A8B9" w:rsidP="5DF2A8B9" w14:paraId="170FC1AA" w14:textId="76437316">
      <w:pPr>
        <w:rPr>
          <w:rFonts w:ascii="Arial" w:hAnsi="Arial" w:cs="Arial"/>
          <w:b/>
          <w:bCs/>
          <w:color w:val="1F4E79" w:themeColor="accent5" w:themeShade="80"/>
          <w:sz w:val="28"/>
          <w:szCs w:val="28"/>
        </w:rPr>
      </w:pPr>
    </w:p>
    <w:p w:rsidR="006E5063" w:rsidP="29E26CB0" w14:paraId="034BAB1D" w14:textId="40FABBDF">
      <w:pPr>
        <w:spacing w:line="259" w:lineRule="auto"/>
        <w:rPr>
          <w:rFonts w:ascii="Arial" w:eastAsia="Arial" w:hAnsi="Arial" w:cs="Arial"/>
        </w:rPr>
      </w:pPr>
      <w:r w:rsidRPr="29E26CB0">
        <w:rPr>
          <w:rFonts w:ascii="Arial" w:hAnsi="Arial" w:cs="Arial"/>
        </w:rPr>
        <w:t>Si se identifican incumplimientos durante la auditoría de FTUSA, el CH debe completar un formulario de Revisión y Cierre de NC, proporcionando un</w:t>
      </w:r>
      <w:r w:rsidRPr="29E26CB0">
        <w:rPr>
          <w:rFonts w:ascii="Arial" w:hAnsi="Arial" w:cs="Arial"/>
          <w:color w:val="000000" w:themeColor="text1"/>
        </w:rPr>
        <w:t xml:space="preserve"> análisis de causas raíz, </w:t>
      </w:r>
      <w:r w:rsidRPr="29E26CB0">
        <w:rPr>
          <w:rFonts w:ascii="Arial" w:hAnsi="Arial" w:cs="Arial"/>
        </w:rPr>
        <w:t>correcciones</w:t>
      </w:r>
      <w:r w:rsidRPr="29E26CB0">
        <w:rPr>
          <w:rFonts w:ascii="Arial" w:hAnsi="Arial" w:cs="Arial"/>
          <w:color w:val="000000" w:themeColor="text1"/>
        </w:rPr>
        <w:t xml:space="preserve"> y acciones preventivas, así como evidencia de la implementación de correcciones y acciones preventivas. Todos los criterios NC Críticos y solo los criterios Progreso de NC seleccionados por el cliente para alcanzar suficientes Puntos de progreso requeridos en el año de certificación aplicable. Para obtener más información sobre los criterios de progreso y los puntos de progreso, consulte la </w:t>
      </w:r>
      <w:hyperlink r:id="rId5" w:history="1">
        <w:r w:rsidRPr="29E26CB0">
          <w:rPr>
            <w:rStyle w:val="Hyperlink"/>
            <w:rFonts w:ascii="Arial" w:eastAsia="Arial" w:hAnsi="Arial" w:cs="Arial"/>
            <w:color w:val="auto"/>
            <w:u w:val="none"/>
          </w:rPr>
          <w:t xml:space="preserve">Guía del sistema de puntuación y la </w:t>
        </w:r>
      </w:hyperlink>
      <w:hyperlink r:id="rId6" w:history="1">
        <w:hyperlink w:history="1">
          <w:r w:rsidRPr="29E26CB0">
            <w:rPr>
              <w:rStyle w:val="Hyperlink"/>
              <w:rFonts w:ascii="Arial" w:eastAsia="Arial" w:hAnsi="Arial" w:cs="Arial"/>
              <w:color w:val="auto"/>
              <w:u w:val="none"/>
            </w:rPr>
            <w:t>Guía del sistema de puntuación para el estándar de pesca de captura.</w:t>
          </w:r>
        </w:hyperlink>
      </w:hyperlink>
    </w:p>
    <w:p w:rsidR="006E5063" w:rsidP="0A8BB332" w14:paraId="454852CC" w14:textId="0581D1C3">
      <w:pPr>
        <w:spacing w:line="259" w:lineRule="auto"/>
        <w:rPr>
          <w:rFonts w:ascii="Arial" w:hAnsi="Arial" w:cs="Arial"/>
          <w:color w:val="000000" w:themeColor="text1"/>
        </w:rPr>
      </w:pPr>
    </w:p>
    <w:p w:rsidR="006E5063" w:rsidP="36487297" w14:paraId="34D8AA4E" w14:textId="5355135C">
      <w:pPr>
        <w:spacing w:line="259" w:lineRule="auto"/>
        <w:rPr>
          <w:rFonts w:ascii="Arial" w:hAnsi="Arial" w:cs="Arial"/>
        </w:rPr>
      </w:pPr>
      <w:r w:rsidRPr="0AB6BE0F">
        <w:rPr>
          <w:rFonts w:ascii="Arial" w:hAnsi="Arial" w:cs="Arial"/>
        </w:rPr>
        <w:t>El CH debe presentar un formulario de Revisión y Cierre de la NC cumplimentado y todas las evidencias justificativas antes de la fecha de vencimiento de la ronda especificada en la ronda de revisión en curso. Una vez que el CH ha enviado el formulario de Revisión y Cierre de NC, la revisión del OEC es el siguiente paso.</w:t>
      </w:r>
    </w:p>
    <w:p w:rsidR="006E5063" w:rsidP="0A8BB332" w14:paraId="5B6C7C9B" w14:textId="510B468C">
      <w:pPr>
        <w:spacing w:line="259" w:lineRule="auto"/>
        <w:rPr>
          <w:rFonts w:ascii="Arial" w:hAnsi="Arial" w:cs="Arial"/>
        </w:rPr>
      </w:pPr>
    </w:p>
    <w:p w:rsidR="006E5063" w:rsidP="1465564E" w14:paraId="24B1DC17" w14:textId="3539657D">
      <w:pPr>
        <w:rPr>
          <w:rFonts w:ascii="Arial" w:hAnsi="Arial" w:cs="Arial"/>
        </w:rPr>
      </w:pPr>
      <w:r w:rsidRPr="0A8BB332">
        <w:rPr>
          <w:rFonts w:ascii="Arial" w:hAnsi="Arial" w:cs="Arial"/>
        </w:rPr>
        <w:t xml:space="preserve">A continuación, se muestra un resumen de cómo el CH completa el formulario de Revisión y Cierre de NC y presenta evidencia de corrección e implementación de acciones preventivas: </w:t>
      </w:r>
    </w:p>
    <w:p w:rsidR="006E5063" w:rsidP="1465564E" w14:paraId="45D95514" w14:textId="52AC159C">
      <w:pPr>
        <w:rPr>
          <w:rFonts w:ascii="Arial" w:hAnsi="Arial" w:cs="Arial"/>
        </w:rPr>
      </w:pPr>
    </w:p>
    <w:p w:rsidR="1465564E" w:rsidP="1465564E" w14:paraId="2FAC27FE" w14:textId="279F4E08">
      <w:pPr>
        <w:pStyle w:val="ListParagraph"/>
        <w:numPr>
          <w:ilvl w:val="0"/>
          <w:numId w:val="10"/>
        </w:numPr>
        <w:spacing w:line="259" w:lineRule="auto"/>
        <w:rPr>
          <w:rFonts w:ascii="Arial" w:hAnsi="Arial" w:cs="Arial"/>
        </w:rPr>
      </w:pPr>
      <w:r w:rsidRPr="0A8BB332">
        <w:rPr>
          <w:rFonts w:ascii="Arial" w:hAnsi="Arial" w:cs="Arial"/>
        </w:rPr>
        <w:t>Utilice el enlace proporcionado en la notificación por correo electrónico o inicie sesión en ChainPoint.</w:t>
      </w:r>
    </w:p>
    <w:p w:rsidR="1465564E" w:rsidP="1465564E" w14:paraId="1315CBF1" w14:textId="31CB8B02">
      <w:pPr>
        <w:pStyle w:val="ListParagraph"/>
        <w:numPr>
          <w:ilvl w:val="0"/>
          <w:numId w:val="10"/>
        </w:numPr>
        <w:spacing w:line="259" w:lineRule="auto"/>
        <w:rPr>
          <w:rFonts w:ascii="Arial" w:hAnsi="Arial" w:cs="Arial"/>
        </w:rPr>
      </w:pPr>
      <w:r w:rsidRPr="1465564E">
        <w:rPr>
          <w:rFonts w:ascii="Arial" w:hAnsi="Arial" w:cs="Arial"/>
        </w:rPr>
        <w:t>En el menú de la izquierda, seleccione “Revisión de NC”.</w:t>
      </w:r>
    </w:p>
    <w:p w:rsidR="1465564E" w:rsidP="1465564E" w14:paraId="6E4CA3AD" w14:textId="00BA40FA">
      <w:pPr>
        <w:pStyle w:val="ListParagraph"/>
        <w:numPr>
          <w:ilvl w:val="0"/>
          <w:numId w:val="10"/>
        </w:numPr>
        <w:spacing w:line="259" w:lineRule="auto"/>
        <w:rPr>
          <w:rFonts w:ascii="Arial" w:hAnsi="Arial" w:cs="Arial"/>
        </w:rPr>
      </w:pPr>
      <w:r w:rsidRPr="5D9A472B">
        <w:rPr>
          <w:rFonts w:ascii="Arial" w:hAnsi="Arial" w:cs="Arial"/>
        </w:rPr>
        <w:t>Encuentre el formulario de Revisión de NC usando el ID de Revisión de NC o la Revisión de NC en el estado “Revisión de CH”.</w:t>
      </w:r>
    </w:p>
    <w:p w:rsidR="1465564E" w:rsidP="1465564E" w14:paraId="63193415" w14:textId="27A9FB20">
      <w:pPr>
        <w:spacing w:line="259" w:lineRule="auto"/>
        <w:rPr>
          <w:rFonts w:ascii="Arial" w:hAnsi="Arial" w:cs="Arial"/>
        </w:rPr>
      </w:pPr>
      <w:r>
        <w:rPr>
          <w:noProof/>
        </w:rPr>
        <w:drawing>
          <wp:inline distT="0" distB="0" distL="0" distR="0">
            <wp:extent cx="5773746" cy="1671980"/>
            <wp:effectExtent l="0" t="0" r="0" b="0"/>
            <wp:docPr id="241254573" name="Picture 241254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254573" name="Picture 241254573"/>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5773746" cy="1671980"/>
                    </a:xfrm>
                    <a:prstGeom prst="rect">
                      <a:avLst/>
                    </a:prstGeom>
                  </pic:spPr>
                </pic:pic>
              </a:graphicData>
            </a:graphic>
          </wp:inline>
        </w:drawing>
      </w:r>
    </w:p>
    <w:p w:rsidR="4C98CB4B" w:rsidP="4C98CB4B" w14:paraId="153E11CB" w14:textId="0562B83C">
      <w:pPr>
        <w:spacing w:line="259" w:lineRule="auto"/>
        <w:rPr>
          <w:rFonts w:ascii="Arial" w:hAnsi="Arial" w:cs="Arial"/>
        </w:rPr>
      </w:pPr>
    </w:p>
    <w:p w:rsidR="1465564E" w:rsidP="1465564E" w14:paraId="667A928F" w14:textId="30A3024B">
      <w:pPr>
        <w:pStyle w:val="ListParagraph"/>
        <w:numPr>
          <w:ilvl w:val="0"/>
          <w:numId w:val="10"/>
        </w:numPr>
        <w:spacing w:line="259" w:lineRule="auto"/>
        <w:rPr>
          <w:rFonts w:ascii="Arial" w:hAnsi="Arial" w:cs="Arial"/>
        </w:rPr>
      </w:pPr>
      <w:r w:rsidRPr="5D9A472B">
        <w:rPr>
          <w:rFonts w:ascii="Arial" w:hAnsi="Arial" w:cs="Arial"/>
        </w:rPr>
        <w:t>Revise las secciones de información general y Ronda de revisión para obtener información sobre el OEC, el revisor del PAC y las fechas de vencimiento.</w:t>
      </w:r>
    </w:p>
    <w:p w:rsidR="0A8BB332" w:rsidP="0A8BB332" w14:paraId="2C3E986D" w14:textId="75B70B4B">
      <w:pPr>
        <w:spacing w:line="259" w:lineRule="auto"/>
      </w:pPr>
      <w:r>
        <w:rPr>
          <w:noProof/>
        </w:rPr>
        <w:drawing>
          <wp:inline distT="0" distB="0" distL="0" distR="0">
            <wp:extent cx="5777481" cy="3743325"/>
            <wp:effectExtent l="0" t="0" r="0" b="0"/>
            <wp:docPr id="395931859" name="Picture 39593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931859" name="Picture 395931859"/>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5777481" cy="3743325"/>
                    </a:xfrm>
                    <a:prstGeom prst="rect">
                      <a:avLst/>
                    </a:prstGeom>
                  </pic:spPr>
                </pic:pic>
              </a:graphicData>
            </a:graphic>
          </wp:inline>
        </w:drawing>
      </w:r>
    </w:p>
    <w:p w:rsidR="0A8BB332" w:rsidP="0A8BB332" w14:paraId="54DB99B6" w14:textId="52A43861">
      <w:pPr>
        <w:spacing w:line="259" w:lineRule="auto"/>
      </w:pPr>
      <w:r>
        <w:rPr>
          <w:noProof/>
        </w:rPr>
        <w:drawing>
          <wp:inline distT="0" distB="0" distL="0" distR="0">
            <wp:extent cx="5772150" cy="1972151"/>
            <wp:effectExtent l="0" t="0" r="0" b="0"/>
            <wp:docPr id="989688675" name="Picture 989688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688675" name="Picture 989688675"/>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5772150" cy="1972151"/>
                    </a:xfrm>
                    <a:prstGeom prst="rect">
                      <a:avLst/>
                    </a:prstGeom>
                  </pic:spPr>
                </pic:pic>
              </a:graphicData>
            </a:graphic>
          </wp:inline>
        </w:drawing>
      </w:r>
    </w:p>
    <w:p w:rsidR="1465564E" w:rsidP="1465564E" w14:paraId="252554B1" w14:textId="52014972">
      <w:pPr>
        <w:pStyle w:val="ListParagraph"/>
        <w:numPr>
          <w:ilvl w:val="0"/>
          <w:numId w:val="10"/>
        </w:numPr>
        <w:spacing w:line="259" w:lineRule="auto"/>
        <w:rPr>
          <w:rFonts w:ascii="Arial" w:hAnsi="Arial" w:cs="Arial"/>
        </w:rPr>
      </w:pPr>
      <w:r w:rsidRPr="7EC8469A">
        <w:rPr>
          <w:rFonts w:ascii="Arial" w:hAnsi="Arial" w:cs="Arial"/>
        </w:rPr>
        <w:t xml:space="preserve">Para abordar NC específicas, desplácese hacia abajo hasta la sección “NC”.  En esta sección se enumeran todas las NC encontradas durante la auditoría.  </w:t>
      </w:r>
    </w:p>
    <w:p w:rsidR="0A8BB332" w:rsidP="0A8BB332" w14:paraId="5C9D9A0E" w14:textId="53D323F1">
      <w:pPr>
        <w:spacing w:line="259" w:lineRule="auto"/>
      </w:pPr>
      <w:r>
        <w:rPr>
          <w:noProof/>
        </w:rPr>
        <w:drawing>
          <wp:inline distT="0" distB="0" distL="0" distR="0">
            <wp:extent cx="5695948" cy="1886784"/>
            <wp:effectExtent l="0" t="0" r="0" b="0"/>
            <wp:docPr id="1248834556" name="Picture 124883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834556" name="Picture 1248834556"/>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5695948" cy="1886784"/>
                    </a:xfrm>
                    <a:prstGeom prst="rect">
                      <a:avLst/>
                    </a:prstGeom>
                  </pic:spPr>
                </pic:pic>
              </a:graphicData>
            </a:graphic>
          </wp:inline>
        </w:drawing>
      </w:r>
    </w:p>
    <w:p w:rsidR="000D1829" w:rsidP="5DF2A8B9" w14:paraId="6FA5C8B3" w14:textId="164BC6D1">
      <w:pPr>
        <w:pStyle w:val="ListParagraph"/>
        <w:numPr>
          <w:ilvl w:val="0"/>
          <w:numId w:val="10"/>
        </w:numPr>
        <w:rPr>
          <w:rFonts w:ascii="Arial" w:hAnsi="Arial" w:cs="Arial"/>
        </w:rPr>
      </w:pPr>
      <w:r w:rsidRPr="5D9A472B">
        <w:rPr>
          <w:rFonts w:ascii="Arial" w:hAnsi="Arial" w:cs="Arial"/>
        </w:rPr>
        <w:t>Haga clic en cualquier NC para ver detalles adicionales. Cada NC tiene los siguientes componentes:</w:t>
      </w:r>
    </w:p>
    <w:p w:rsidR="0CD864BE" w:rsidP="0CD864BE" w14:paraId="429424C4" w14:textId="38F93766">
      <w:pPr>
        <w:pStyle w:val="ListParagraph"/>
        <w:numPr>
          <w:ilvl w:val="1"/>
          <w:numId w:val="10"/>
        </w:numPr>
        <w:spacing w:line="259" w:lineRule="auto"/>
        <w:rPr>
          <w:rFonts w:ascii="Arial" w:hAnsi="Arial" w:cs="Arial"/>
        </w:rPr>
      </w:pPr>
      <w:r w:rsidRPr="0A8BB332">
        <w:rPr>
          <w:rFonts w:ascii="Arial" w:hAnsi="Arial" w:cs="Arial"/>
        </w:rPr>
        <w:t>Criterios: de la norma pertinente</w:t>
      </w:r>
    </w:p>
    <w:p w:rsidR="0CD864BE" w:rsidP="0CD864BE" w14:paraId="314DB1DF" w14:textId="288835AD">
      <w:pPr>
        <w:pStyle w:val="ListParagraph"/>
        <w:numPr>
          <w:ilvl w:val="1"/>
          <w:numId w:val="10"/>
        </w:numPr>
        <w:spacing w:line="259" w:lineRule="auto"/>
        <w:rPr>
          <w:rFonts w:ascii="Arial" w:hAnsi="Arial" w:cs="Arial"/>
        </w:rPr>
      </w:pPr>
      <w:r w:rsidRPr="0A8BB332">
        <w:rPr>
          <w:rFonts w:ascii="Arial" w:hAnsi="Arial" w:cs="Arial"/>
        </w:rPr>
        <w:t>Propósito y aclaración: de la norma pertinente</w:t>
      </w:r>
    </w:p>
    <w:p w:rsidR="0CD864BE" w:rsidP="0CD864BE" w14:paraId="77F182D2" w14:textId="3DCDA573">
      <w:pPr>
        <w:pStyle w:val="ListParagraph"/>
        <w:numPr>
          <w:ilvl w:val="1"/>
          <w:numId w:val="10"/>
        </w:numPr>
        <w:spacing w:line="259" w:lineRule="auto"/>
        <w:rPr>
          <w:rFonts w:ascii="Arial" w:hAnsi="Arial" w:cs="Arial"/>
        </w:rPr>
      </w:pPr>
      <w:r w:rsidRPr="5D9A472B">
        <w:rPr>
          <w:rFonts w:ascii="Arial" w:hAnsi="Arial" w:cs="Arial"/>
        </w:rPr>
        <w:t>Tipo de NC: calificación de NC resultante de la auditoría</w:t>
      </w:r>
    </w:p>
    <w:p w:rsidR="0CD864BE" w:rsidP="42298F0D" w14:paraId="75392426" w14:textId="75F2BC26">
      <w:pPr>
        <w:pStyle w:val="ListParagraph"/>
        <w:numPr>
          <w:ilvl w:val="1"/>
          <w:numId w:val="10"/>
        </w:numPr>
        <w:spacing w:line="259" w:lineRule="auto"/>
        <w:rPr>
          <w:rFonts w:ascii="Arial" w:hAnsi="Arial" w:cs="Arial"/>
        </w:rPr>
      </w:pPr>
      <w:r w:rsidRPr="0AB6BE0F">
        <w:rPr>
          <w:rFonts w:ascii="Arial" w:hAnsi="Arial" w:cs="Arial"/>
        </w:rPr>
        <w:t>Fecha de vencimiento+: fecha en la que se debe abordar la NC según el tipo de NC</w:t>
      </w:r>
    </w:p>
    <w:p w:rsidR="0CD864BE" w:rsidP="0CD864BE" w14:paraId="50772A3D" w14:textId="6EB843EB">
      <w:pPr>
        <w:pStyle w:val="ListParagraph"/>
        <w:numPr>
          <w:ilvl w:val="1"/>
          <w:numId w:val="10"/>
        </w:numPr>
        <w:spacing w:line="259" w:lineRule="auto"/>
        <w:rPr>
          <w:rFonts w:ascii="Arial" w:hAnsi="Arial" w:cs="Arial"/>
        </w:rPr>
      </w:pPr>
      <w:r w:rsidRPr="0A8BB332">
        <w:rPr>
          <w:rFonts w:ascii="Arial" w:hAnsi="Arial" w:cs="Arial"/>
        </w:rPr>
        <w:t>Tamaño de la granja: solo APS; tamaño de la operación que recibió la NC durante la auditoría asociada</w:t>
      </w:r>
    </w:p>
    <w:p w:rsidR="0CD864BE" w:rsidP="0CD864BE" w14:paraId="3806B8C9" w14:textId="2DE15E8E">
      <w:pPr>
        <w:pStyle w:val="ListParagraph"/>
        <w:numPr>
          <w:ilvl w:val="1"/>
          <w:numId w:val="10"/>
        </w:numPr>
        <w:spacing w:line="259" w:lineRule="auto"/>
        <w:rPr>
          <w:rFonts w:ascii="Arial" w:hAnsi="Arial" w:cs="Arial"/>
        </w:rPr>
      </w:pPr>
      <w:r w:rsidRPr="5D9A472B">
        <w:rPr>
          <w:rFonts w:ascii="Arial" w:hAnsi="Arial" w:cs="Arial"/>
        </w:rPr>
        <w:t>Evidencia del auditor: explicación del NC de la auditoría</w:t>
      </w:r>
    </w:p>
    <w:p w:rsidR="0CD864BE" w:rsidP="0CD864BE" w14:paraId="1743EB37" w14:textId="723C4206">
      <w:pPr>
        <w:pStyle w:val="ListParagraph"/>
        <w:numPr>
          <w:ilvl w:val="1"/>
          <w:numId w:val="10"/>
        </w:numPr>
        <w:spacing w:line="259" w:lineRule="auto"/>
        <w:rPr>
          <w:rFonts w:ascii="Arial" w:hAnsi="Arial" w:cs="Arial"/>
        </w:rPr>
      </w:pPr>
      <w:r w:rsidRPr="0A8BB332">
        <w:rPr>
          <w:rFonts w:ascii="Arial" w:hAnsi="Arial" w:cs="Arial"/>
        </w:rPr>
        <w:t>Estado de NC+: indica si una NC está abierta o cerrada</w:t>
      </w:r>
    </w:p>
    <w:p w:rsidR="0CD864BE" w:rsidP="0CD864BE" w14:paraId="08FBAAD0" w14:textId="0A9C3FD8">
      <w:pPr>
        <w:pStyle w:val="ListParagraph"/>
        <w:numPr>
          <w:ilvl w:val="1"/>
          <w:numId w:val="10"/>
        </w:numPr>
        <w:spacing w:line="259" w:lineRule="auto"/>
        <w:rPr>
          <w:rFonts w:ascii="Arial" w:hAnsi="Arial" w:cs="Arial"/>
        </w:rPr>
      </w:pPr>
      <w:r w:rsidRPr="0A8BB332">
        <w:rPr>
          <w:rFonts w:ascii="Arial" w:hAnsi="Arial" w:cs="Arial"/>
        </w:rPr>
        <w:t>Análisis de causa raíz*: una evaluación sistémica de por qué ocurrió el NC</w:t>
      </w:r>
    </w:p>
    <w:p w:rsidR="0CD864BE" w:rsidP="0CD864BE" w14:paraId="651B5619" w14:textId="2E1A6CF9">
      <w:pPr>
        <w:pStyle w:val="ListParagraph"/>
        <w:numPr>
          <w:ilvl w:val="1"/>
          <w:numId w:val="10"/>
        </w:numPr>
        <w:spacing w:line="259" w:lineRule="auto"/>
        <w:rPr>
          <w:rFonts w:ascii="Arial" w:hAnsi="Arial" w:cs="Arial"/>
        </w:rPr>
      </w:pPr>
      <w:r w:rsidRPr="0A8BB332">
        <w:rPr>
          <w:rFonts w:ascii="Arial" w:hAnsi="Arial" w:cs="Arial"/>
        </w:rPr>
        <w:t>Acción preventiva*: medidas tomadas para corregir/revertir los impactos negativos para los trabajadores o el medio ambiente y medidas tomadas para evitar que vuelva a ocurrir la NC</w:t>
      </w:r>
    </w:p>
    <w:p w:rsidR="0CD864BE" w:rsidP="0CD864BE" w14:paraId="7E4FC71F" w14:textId="5B064B42">
      <w:pPr>
        <w:pStyle w:val="ListParagraph"/>
        <w:numPr>
          <w:ilvl w:val="1"/>
          <w:numId w:val="10"/>
        </w:numPr>
        <w:spacing w:line="259" w:lineRule="auto"/>
        <w:rPr>
          <w:rFonts w:ascii="Arial" w:hAnsi="Arial" w:cs="Arial"/>
        </w:rPr>
      </w:pPr>
      <w:r w:rsidRPr="5D9A472B">
        <w:rPr>
          <w:rFonts w:ascii="Arial" w:hAnsi="Arial" w:cs="Arial"/>
        </w:rPr>
        <w:t>Corrección*: cualquier acción inmediata tomada para abordar el NC</w:t>
      </w:r>
    </w:p>
    <w:p w:rsidR="0CD864BE" w:rsidP="0CD864BE" w14:paraId="434412AF" w14:textId="45E60513">
      <w:pPr>
        <w:pStyle w:val="ListParagraph"/>
        <w:numPr>
          <w:ilvl w:val="1"/>
          <w:numId w:val="10"/>
        </w:numPr>
        <w:spacing w:line="259" w:lineRule="auto"/>
        <w:rPr>
          <w:rFonts w:ascii="Arial" w:hAnsi="Arial" w:cs="Arial"/>
        </w:rPr>
      </w:pPr>
      <w:r w:rsidRPr="0A8BB332">
        <w:rPr>
          <w:rFonts w:ascii="Arial" w:hAnsi="Arial" w:cs="Arial"/>
        </w:rPr>
        <w:t>Evidencia de cierre de NC*: información basada en hechos que se pueden probar y son claramente identificables; y debe corresponder a la medida específica del plan de acción; y verificar que la implementación esté completa o presentar un plan detallado para la implementación en un futuro próximo</w:t>
      </w:r>
    </w:p>
    <w:p w:rsidR="0CD864BE" w:rsidP="0CD864BE" w14:paraId="7DBB6CCC" w14:textId="794F3596">
      <w:pPr>
        <w:pStyle w:val="ListParagraph"/>
        <w:numPr>
          <w:ilvl w:val="1"/>
          <w:numId w:val="10"/>
        </w:numPr>
        <w:spacing w:line="259" w:lineRule="auto"/>
        <w:rPr>
          <w:rFonts w:ascii="Arial" w:hAnsi="Arial" w:cs="Arial"/>
        </w:rPr>
      </w:pPr>
      <w:r w:rsidRPr="0A8BB332">
        <w:rPr>
          <w:rFonts w:ascii="Arial" w:hAnsi="Arial" w:cs="Arial"/>
        </w:rPr>
        <w:t>Estado del PAC+: indica si el OEC ha aceptado pruebas de NC y PAC</w:t>
      </w:r>
    </w:p>
    <w:p w:rsidR="0CD864BE" w:rsidP="0CD864BE" w14:paraId="75EEC060" w14:textId="23094809">
      <w:pPr>
        <w:pStyle w:val="ListParagraph"/>
        <w:numPr>
          <w:ilvl w:val="1"/>
          <w:numId w:val="10"/>
        </w:numPr>
        <w:spacing w:line="259" w:lineRule="auto"/>
        <w:rPr>
          <w:rFonts w:ascii="Arial" w:hAnsi="Arial" w:cs="Arial"/>
        </w:rPr>
      </w:pPr>
      <w:r w:rsidRPr="0A8BB332">
        <w:rPr>
          <w:rFonts w:ascii="Arial" w:hAnsi="Arial" w:cs="Arial"/>
        </w:rPr>
        <w:t>Documentos adjuntos*: agregados por el Titular del Certificado</w:t>
      </w:r>
    </w:p>
    <w:p w:rsidR="0CD864BE" w:rsidP="0CD864BE" w14:paraId="6BD321C9" w14:textId="147DE87D">
      <w:pPr>
        <w:pStyle w:val="ListParagraph"/>
        <w:numPr>
          <w:ilvl w:val="1"/>
          <w:numId w:val="10"/>
        </w:numPr>
        <w:spacing w:line="259" w:lineRule="auto"/>
        <w:rPr>
          <w:rFonts w:ascii="Arial" w:hAnsi="Arial" w:cs="Arial"/>
        </w:rPr>
      </w:pPr>
      <w:r w:rsidRPr="0A8BB332">
        <w:rPr>
          <w:rFonts w:ascii="Arial" w:hAnsi="Arial" w:cs="Arial"/>
        </w:rPr>
        <w:t>Comentarios+: comentarios sobre el PAC y la evidencia que ha presentado el Titular del Certificado</w:t>
      </w:r>
    </w:p>
    <w:p w:rsidR="1465564E" w:rsidP="29E26CB0" w14:paraId="6884A6C7" w14:textId="10A6A551">
      <w:pPr>
        <w:spacing w:line="259" w:lineRule="auto"/>
        <w:rPr>
          <w:rFonts w:ascii="Arial" w:hAnsi="Arial" w:cs="Arial"/>
          <w:i/>
          <w:iCs/>
        </w:rPr>
      </w:pPr>
      <w:r w:rsidRPr="29E26CB0">
        <w:rPr>
          <w:rFonts w:ascii="Arial" w:hAnsi="Arial" w:cs="Arial"/>
          <w:i/>
          <w:iCs/>
        </w:rPr>
        <w:t>*completado por el CH</w:t>
      </w:r>
    </w:p>
    <w:p w:rsidR="1465564E" w:rsidP="0AB6BE0F" w14:paraId="5FA41A47" w14:textId="3896631B">
      <w:pPr>
        <w:spacing w:line="259" w:lineRule="auto"/>
        <w:rPr>
          <w:rFonts w:ascii="Arial" w:hAnsi="Arial" w:cs="Arial"/>
          <w:i/>
          <w:iCs/>
        </w:rPr>
      </w:pPr>
      <w:r w:rsidRPr="0AB6BE0F">
        <w:rPr>
          <w:rFonts w:ascii="Arial" w:hAnsi="Arial" w:cs="Arial"/>
          <w:i/>
          <w:iCs/>
        </w:rPr>
        <w:t>+completado por el OEC</w:t>
      </w:r>
    </w:p>
    <w:p w:rsidR="0CD864BE" w:rsidP="0CD864BE" w14:paraId="07A941C4" w14:textId="379B4CA1">
      <w:pPr>
        <w:pStyle w:val="ListParagraph"/>
        <w:numPr>
          <w:ilvl w:val="0"/>
          <w:numId w:val="10"/>
        </w:numPr>
        <w:spacing w:line="259" w:lineRule="auto"/>
        <w:rPr>
          <w:rFonts w:ascii="Arial" w:hAnsi="Arial" w:cs="Arial"/>
        </w:rPr>
      </w:pPr>
      <w:r w:rsidRPr="0A8BB332">
        <w:rPr>
          <w:rFonts w:ascii="Arial" w:hAnsi="Arial" w:cs="Arial"/>
        </w:rPr>
        <w:t xml:space="preserve">Para editar el formulario de Revisión y cierre de NC, seleccione Editar en la parte superior de la página y desplácese hacia abajo, hasta la sección de NC. Haga clic en la NC a la que desea dirigirse y agregue información.  </w:t>
      </w:r>
    </w:p>
    <w:p w:rsidR="1465564E" w:rsidP="1465564E" w14:paraId="71257541" w14:textId="0E332034">
      <w:pPr>
        <w:pStyle w:val="ListParagraph"/>
        <w:numPr>
          <w:ilvl w:val="0"/>
          <w:numId w:val="10"/>
        </w:numPr>
        <w:spacing w:line="259" w:lineRule="auto"/>
        <w:rPr>
          <w:rFonts w:ascii="Arial" w:hAnsi="Arial" w:cs="Arial"/>
        </w:rPr>
      </w:pPr>
      <w:r w:rsidRPr="0A8BB332">
        <w:rPr>
          <w:rFonts w:ascii="Arial" w:hAnsi="Arial" w:cs="Arial"/>
        </w:rPr>
        <w:t>Una vez que haya agregado la información requerida en el formulario de Revisión y Cierre de la NC, seleccione “Cerrar”.</w:t>
      </w:r>
    </w:p>
    <w:p w:rsidR="1465564E" w:rsidP="1465564E" w14:paraId="18F17104" w14:textId="781BDE8E">
      <w:pPr>
        <w:pStyle w:val="ListParagraph"/>
        <w:numPr>
          <w:ilvl w:val="0"/>
          <w:numId w:val="10"/>
        </w:numPr>
        <w:spacing w:line="259" w:lineRule="auto"/>
        <w:rPr>
          <w:rFonts w:ascii="Arial" w:hAnsi="Arial" w:cs="Arial"/>
        </w:rPr>
      </w:pPr>
      <w:r w:rsidRPr="0AB6BE0F">
        <w:rPr>
          <w:rFonts w:ascii="Arial" w:hAnsi="Arial" w:cs="Arial"/>
        </w:rPr>
        <w:t>Repita, según sea necesario, para cada NC.</w:t>
      </w:r>
    </w:p>
    <w:p w:rsidR="1465564E" w:rsidP="1465564E" w14:paraId="5DE33A5D" w14:textId="73A275C4">
      <w:pPr>
        <w:pStyle w:val="ListParagraph"/>
        <w:numPr>
          <w:ilvl w:val="0"/>
          <w:numId w:val="10"/>
        </w:numPr>
        <w:spacing w:line="259" w:lineRule="auto"/>
        <w:rPr>
          <w:rFonts w:ascii="Arial" w:hAnsi="Arial" w:cs="Arial"/>
        </w:rPr>
      </w:pPr>
      <w:r w:rsidRPr="0AB6BE0F">
        <w:rPr>
          <w:rFonts w:ascii="Arial" w:hAnsi="Arial" w:cs="Arial"/>
        </w:rPr>
        <w:t>Cuando esté listo, seleccione “Guardar” en la parte superior de la página. Al seleccionar “Guardar”, el CH puede volver a visitar el formulario de Revisión y Cierre de NC para agregar detalles adicionales o revisarlo antes de la fecha de vencimiento de la ronda para la presentación de evidencia del PAC y NC del CH.</w:t>
      </w:r>
    </w:p>
    <w:p w:rsidR="1465564E" w:rsidP="1465564E" w14:paraId="4439E7D7" w14:textId="21254749">
      <w:pPr>
        <w:pStyle w:val="ListParagraph"/>
        <w:numPr>
          <w:ilvl w:val="0"/>
          <w:numId w:val="10"/>
        </w:numPr>
        <w:spacing w:line="259" w:lineRule="auto"/>
        <w:rPr>
          <w:rFonts w:ascii="Arial" w:hAnsi="Arial" w:cs="Arial"/>
        </w:rPr>
      </w:pPr>
      <w:r w:rsidRPr="29E26CB0">
        <w:rPr>
          <w:rFonts w:ascii="Arial" w:hAnsi="Arial" w:cs="Arial"/>
        </w:rPr>
        <w:t>Si el CH completa su formulario de Revisión y Cierre de NC antes de la fecha límite y desea acelerar la revisión por parte de su OEC, puede remitir el formulario de Revisión y Cierre de NC al OEC para su revisión seleccionando “Enviar a la OEC para revisión”.</w:t>
      </w:r>
    </w:p>
    <w:p w:rsidR="1465564E" w:rsidP="1465564E" w14:paraId="19A27D1F" w14:textId="5DE20F4A">
      <w:pPr>
        <w:spacing w:line="259" w:lineRule="auto"/>
        <w:rPr>
          <w:rFonts w:ascii="Arial" w:hAnsi="Arial" w:cs="Arial"/>
        </w:rPr>
      </w:pPr>
      <w:r>
        <w:rPr>
          <w:noProof/>
        </w:rPr>
        <w:drawing>
          <wp:inline distT="0" distB="0" distL="0" distR="0">
            <wp:extent cx="5992091" cy="1934946"/>
            <wp:effectExtent l="0" t="0" r="0" b="0"/>
            <wp:docPr id="1577367252" name="Picture 1577367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367252" name=""/>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5992091" cy="1934946"/>
                    </a:xfrm>
                    <a:prstGeom prst="rect">
                      <a:avLst/>
                    </a:prstGeom>
                  </pic:spPr>
                </pic:pic>
              </a:graphicData>
            </a:graphic>
          </wp:inline>
        </w:drawing>
      </w:r>
    </w:p>
    <w:p w:rsidR="1465564E" w:rsidP="1465564E" w14:paraId="16AC6879" w14:textId="0B10F46D">
      <w:pPr>
        <w:pStyle w:val="ListParagraph"/>
        <w:numPr>
          <w:ilvl w:val="0"/>
          <w:numId w:val="10"/>
        </w:numPr>
        <w:spacing w:line="259" w:lineRule="auto"/>
        <w:rPr>
          <w:rFonts w:ascii="Arial" w:hAnsi="Arial" w:cs="Arial"/>
        </w:rPr>
      </w:pPr>
      <w:r w:rsidRPr="29E26CB0">
        <w:rPr>
          <w:rFonts w:ascii="Arial" w:hAnsi="Arial" w:cs="Arial"/>
        </w:rPr>
        <w:t xml:space="preserve">Si el CH no adelanta el formulario de Revisión y cierre de NC al OEC antes de la fecha de vencimiento de la ronda para la presentación de pruebas del PAC y NC del CH, el formulario se remitirá automáticamente al OEC para su revisión en la fecha de vencimiento. Cuando el formulario está en el estado “Revisión del OEC”, el Titular del Certificado no podrá realizar ninguna edición. </w:t>
      </w:r>
    </w:p>
    <w:p w:rsidR="1465564E" w:rsidP="1465564E" w14:paraId="209CB4BA" w14:textId="23B5EE1C">
      <w:pPr>
        <w:pStyle w:val="ListParagraph"/>
        <w:numPr>
          <w:ilvl w:val="0"/>
          <w:numId w:val="10"/>
        </w:numPr>
        <w:spacing w:line="259" w:lineRule="auto"/>
        <w:rPr>
          <w:rFonts w:ascii="Arial" w:hAnsi="Arial" w:cs="Arial"/>
        </w:rPr>
      </w:pPr>
      <w:r w:rsidRPr="0AB6BE0F">
        <w:rPr>
          <w:rFonts w:ascii="Arial" w:hAnsi="Arial" w:cs="Arial"/>
        </w:rPr>
        <w:t xml:space="preserve">Si el PAC enviado y la evidencia no son suficientes para cerrar un NC, comenzará otra ronda de revisión del PAC y NC una vez que el OEC envíe su revisión adelantando el formulario de Revisión y Cierre de NC a “Revisión del CH”. Esto puede ocurrir antes de la fecha de vencimiento de la revisión del OEC de 15 días. El CH debe presentar información adicional en el formulario de revisión y cierre de NC en la próxima ronda para los NC con un estado abierto y un estado PAC de No aceptado o No revisado. </w:t>
      </w:r>
    </w:p>
    <w:p w:rsidR="1465564E" w:rsidP="1465564E" w14:paraId="30DD00F1" w14:textId="2A10A83A">
      <w:pPr>
        <w:spacing w:line="259" w:lineRule="auto"/>
        <w:rPr>
          <w:rFonts w:ascii="Arial" w:hAnsi="Arial" w:cs="Arial"/>
        </w:rPr>
      </w:pPr>
      <w:r>
        <w:rPr>
          <w:noProof/>
        </w:rPr>
        <w:drawing>
          <wp:inline distT="0" distB="0" distL="0" distR="0">
            <wp:extent cx="5943600" cy="2253615"/>
            <wp:effectExtent l="0" t="0" r="0" b="0"/>
            <wp:docPr id="138124750" name="Picture 138124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24750" name=""/>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5943600" cy="2253615"/>
                    </a:xfrm>
                    <a:prstGeom prst="rect">
                      <a:avLst/>
                    </a:prstGeom>
                  </pic:spPr>
                </pic:pic>
              </a:graphicData>
            </a:graphic>
          </wp:inline>
        </w:drawing>
      </w:r>
    </w:p>
    <w:p w:rsidR="1465564E" w:rsidP="1465564E" w14:paraId="4BF5477B" w14:textId="335871C0">
      <w:pPr>
        <w:pStyle w:val="ListParagraph"/>
        <w:numPr>
          <w:ilvl w:val="0"/>
          <w:numId w:val="10"/>
        </w:numPr>
        <w:spacing w:line="259" w:lineRule="auto"/>
        <w:rPr>
          <w:rFonts w:ascii="Arial" w:hAnsi="Arial" w:cs="Arial"/>
        </w:rPr>
      </w:pPr>
      <w:r w:rsidRPr="0A8BB332">
        <w:rPr>
          <w:rFonts w:ascii="Arial" w:hAnsi="Arial" w:cs="Arial"/>
        </w:rPr>
        <w:t xml:space="preserve">Repita los pasos anteriores para responder a cualquier NC abierto y envíe de nuevo el formulario de Revisión y Cierre de NC al OEC para su revisión. </w:t>
      </w:r>
    </w:p>
    <w:p w:rsidR="000D1829" w:rsidP="525C9DF4" w14:paraId="3DD40C2D" w14:textId="7C283470">
      <w:pPr>
        <w:pStyle w:val="ListParagraph"/>
        <w:numPr>
          <w:ilvl w:val="0"/>
          <w:numId w:val="10"/>
        </w:numPr>
        <w:spacing w:line="259" w:lineRule="auto"/>
        <w:rPr>
          <w:rFonts w:ascii="Arial" w:hAnsi="Arial" w:cs="Arial"/>
        </w:rPr>
      </w:pPr>
      <w:r w:rsidRPr="0A8BB332">
        <w:rPr>
          <w:rFonts w:ascii="Arial" w:hAnsi="Arial" w:cs="Arial"/>
        </w:rPr>
        <w:t>Una vez que el OEC haya cerrado todos los NC, se completará el proceso de Revisión y Cierre de NC.</w:t>
      </w:r>
    </w:p>
    <w:p w:rsidR="009117C2" w:rsidP="00E135B3" w14:paraId="49C639DF" w14:textId="647F0139">
      <w:pPr>
        <w:rPr>
          <w:rFonts w:ascii="Arial" w:hAnsi="Arial" w:cs="Arial"/>
        </w:rPr>
      </w:pPr>
    </w:p>
    <w:p w:rsidR="00D3517E" w14:paraId="1941E91C" w14:textId="77777777">
      <w:pPr>
        <w:rPr>
          <w:rFonts w:ascii="Arial" w:hAnsi="Arial" w:cs="Arial"/>
        </w:rPr>
      </w:pPr>
    </w:p>
    <w:p w:rsidR="00257F55" w:rsidRPr="00786B3E" w:rsidP="00257F55" w14:paraId="0AD602F7" w14:textId="3161684D">
      <w:pPr>
        <w:rPr>
          <w:rFonts w:ascii="Arial" w:hAnsi="Arial" w:cs="Arial"/>
          <w:b/>
          <w:bCs/>
          <w:color w:val="1F4E79" w:themeColor="accent5" w:themeShade="80"/>
          <w:sz w:val="28"/>
          <w:szCs w:val="28"/>
        </w:rPr>
      </w:pPr>
      <w:r w:rsidRPr="1465564E">
        <w:rPr>
          <w:rFonts w:ascii="Arial" w:hAnsi="Arial" w:cs="Arial"/>
          <w:b/>
          <w:bCs/>
          <w:color w:val="1F4E79" w:themeColor="accent5" w:themeShade="80"/>
          <w:sz w:val="28"/>
          <w:szCs w:val="28"/>
        </w:rPr>
        <w:t>Revisión y Cierre de NC como revisor del PAC del OEC</w:t>
      </w:r>
    </w:p>
    <w:p w:rsidR="00257F55" w:rsidRPr="00D80DA4" w:rsidP="00257F55" w14:paraId="4F3C72A1" w14:textId="77777777">
      <w:pPr>
        <w:rPr>
          <w:rFonts w:ascii="Arial" w:hAnsi="Arial" w:cs="Arial"/>
          <w:b/>
          <w:bCs/>
        </w:rPr>
      </w:pPr>
    </w:p>
    <w:p w:rsidR="00D3517E" w:rsidP="0AB6BE0F" w14:paraId="66EB966F" w14:textId="33903CA0">
      <w:pPr>
        <w:spacing w:line="259" w:lineRule="auto"/>
        <w:rPr>
          <w:rFonts w:ascii="Arial" w:hAnsi="Arial" w:cs="Arial"/>
        </w:rPr>
      </w:pPr>
      <w:r w:rsidRPr="0AB6BE0F">
        <w:rPr>
          <w:rFonts w:ascii="Arial" w:hAnsi="Arial" w:cs="Arial"/>
        </w:rPr>
        <w:t>Los OEC son responsables de revisar y proporcionar comentarios sobre los PAC y la evidencia de NC presentada por el Titular del Certificado a través del formulario de Revisión y Cierre de NC.  Todos los NC deben cerrarse de acuerdo con las pautas del Manual de Garantía del Programa. Dentro del plazo asignado, el CH tiene hasta cinco oportunidades para presentar un PAC y evidencia del cierre de NC a su OEC.</w:t>
      </w:r>
    </w:p>
    <w:p w:rsidR="00D3517E" w:rsidP="0AB6BE0F" w14:paraId="6F458CF7" w14:textId="07F4F89A">
      <w:pPr>
        <w:spacing w:line="259" w:lineRule="auto"/>
        <w:rPr>
          <w:rFonts w:ascii="Arial" w:hAnsi="Arial" w:cs="Arial"/>
        </w:rPr>
      </w:pPr>
    </w:p>
    <w:p w:rsidR="00D3517E" w:rsidP="09F39FFC" w14:paraId="3668A03F" w14:textId="7C43C25F">
      <w:pPr>
        <w:rPr>
          <w:rFonts w:ascii="Arial" w:hAnsi="Arial" w:cs="Arial"/>
        </w:rPr>
      </w:pPr>
      <w:r w:rsidRPr="0AB6BE0F">
        <w:rPr>
          <w:rFonts w:ascii="Arial" w:hAnsi="Arial" w:cs="Arial"/>
        </w:rPr>
        <w:t xml:space="preserve">Para comenzar la revisión del OEC, el Administrador del Programa del OEC asigna al revisor del PAC en el formulario de Revisión y Cierre de NC una vez que se ha completado el reporte Final de Auditoría.  </w:t>
      </w:r>
    </w:p>
    <w:p w:rsidR="0A8BB332" w:rsidP="0A8BB332" w14:paraId="4E682147" w14:textId="69AF0B82">
      <w:pPr>
        <w:pStyle w:val="ListParagraph"/>
        <w:numPr>
          <w:ilvl w:val="0"/>
          <w:numId w:val="1"/>
        </w:numPr>
        <w:rPr>
          <w:rFonts w:ascii="Arial" w:hAnsi="Arial" w:cs="Arial"/>
        </w:rPr>
      </w:pPr>
      <w:r w:rsidRPr="0AB6BE0F">
        <w:rPr>
          <w:rFonts w:ascii="Arial" w:hAnsi="Arial" w:cs="Arial"/>
        </w:rPr>
        <w:t>El Administrador del Programa del OEC puede encontrar el formulario de Revisión y Cierre de NC asociado navegando directamente por la auditoría.</w:t>
      </w:r>
    </w:p>
    <w:p w:rsidR="0A8BB332" w:rsidP="0A8BB332" w14:paraId="00AC393A" w14:textId="25A5DD65">
      <w:pPr>
        <w:pStyle w:val="ListParagraph"/>
        <w:numPr>
          <w:ilvl w:val="0"/>
          <w:numId w:val="1"/>
        </w:numPr>
        <w:rPr>
          <w:rFonts w:ascii="Arial" w:hAnsi="Arial" w:cs="Arial"/>
        </w:rPr>
      </w:pPr>
      <w:r w:rsidRPr="0AB6BE0F">
        <w:rPr>
          <w:rFonts w:ascii="Arial" w:hAnsi="Arial" w:cs="Arial"/>
        </w:rPr>
        <w:t>Navegue hasta la lista Resumen de auditorías.</w:t>
      </w:r>
    </w:p>
    <w:p w:rsidR="0A8BB332" w:rsidP="0A8BB332" w14:paraId="395E5CBA" w14:textId="62ED1A04">
      <w:pPr>
        <w:pStyle w:val="ListParagraph"/>
        <w:numPr>
          <w:ilvl w:val="0"/>
          <w:numId w:val="1"/>
        </w:numPr>
        <w:rPr>
          <w:rFonts w:ascii="Arial" w:hAnsi="Arial" w:cs="Arial"/>
        </w:rPr>
      </w:pPr>
      <w:r w:rsidRPr="0AB6BE0F">
        <w:rPr>
          <w:rFonts w:ascii="Arial" w:hAnsi="Arial" w:cs="Arial"/>
        </w:rPr>
        <w:t>Filtre la lista por el nombre del CH y seleccione el reporte más reciente con el estado “Reporte final enviado”.</w:t>
      </w:r>
    </w:p>
    <w:p w:rsidR="0A8BB332" w:rsidP="0A8BB332" w14:paraId="0D26E5C1" w14:textId="6E4DC653">
      <w:r>
        <w:rPr>
          <w:noProof/>
        </w:rPr>
        <w:drawing>
          <wp:inline distT="0" distB="0" distL="0" distR="0">
            <wp:extent cx="5886450" cy="1900833"/>
            <wp:effectExtent l="0" t="0" r="0" b="0"/>
            <wp:docPr id="1171263535" name="Picture 117126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263535" nam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5886450" cy="1900833"/>
                    </a:xfrm>
                    <a:prstGeom prst="rect">
                      <a:avLst/>
                    </a:prstGeom>
                  </pic:spPr>
                </pic:pic>
              </a:graphicData>
            </a:graphic>
          </wp:inline>
        </w:drawing>
      </w:r>
    </w:p>
    <w:p w:rsidR="0A8BB332" w:rsidP="7EC8469A" w14:paraId="24504D8A" w14:textId="0A709E02">
      <w:pPr>
        <w:pStyle w:val="ListParagraph"/>
        <w:numPr>
          <w:ilvl w:val="0"/>
          <w:numId w:val="1"/>
        </w:numPr>
        <w:spacing w:line="259" w:lineRule="auto"/>
        <w:rPr>
          <w:rFonts w:ascii="Arial" w:hAnsi="Arial" w:cs="Arial"/>
        </w:rPr>
      </w:pPr>
      <w:r w:rsidRPr="7EC8469A">
        <w:rPr>
          <w:rFonts w:ascii="Arial" w:hAnsi="Arial" w:cs="Arial"/>
        </w:rPr>
        <w:t>En la portada de la auditoría, seleccione el número de formulario de Revisión y Cierre de NC vinculado.</w:t>
      </w:r>
    </w:p>
    <w:p w:rsidR="0A8BB332" w:rsidP="0A8BB332" w14:paraId="1138C2EE" w14:textId="2191A22D">
      <w:pPr>
        <w:spacing w:line="259" w:lineRule="auto"/>
      </w:pPr>
      <w:r>
        <w:rPr>
          <w:noProof/>
        </w:rPr>
        <w:drawing>
          <wp:inline distT="0" distB="0" distL="0" distR="0">
            <wp:extent cx="6029325" cy="288905"/>
            <wp:effectExtent l="0" t="0" r="0" b="0"/>
            <wp:docPr id="127830098" name="Picture 12783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0098" name=""/>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6029325" cy="288905"/>
                    </a:xfrm>
                    <a:prstGeom prst="rect">
                      <a:avLst/>
                    </a:prstGeom>
                  </pic:spPr>
                </pic:pic>
              </a:graphicData>
            </a:graphic>
          </wp:inline>
        </w:drawing>
      </w:r>
    </w:p>
    <w:p w:rsidR="0A8BB332" w:rsidP="7EC8469A" w14:paraId="4E8A0FE3" w14:textId="1772D77E">
      <w:pPr>
        <w:pStyle w:val="ListParagraph"/>
        <w:numPr>
          <w:ilvl w:val="0"/>
          <w:numId w:val="1"/>
        </w:numPr>
        <w:rPr>
          <w:rFonts w:ascii="Arial" w:hAnsi="Arial" w:cs="Arial"/>
        </w:rPr>
      </w:pPr>
      <w:r w:rsidRPr="0AB6BE0F">
        <w:rPr>
          <w:rFonts w:ascii="Arial" w:hAnsi="Arial" w:cs="Arial"/>
        </w:rPr>
        <w:t>Seleccione “Editar” en el formulario de Revisión y Cierre de NC y actualice el campo Revisor del PAC.</w:t>
      </w:r>
    </w:p>
    <w:p w:rsidR="0A8BB332" w:rsidP="0A8BB332" w14:paraId="572C5170" w14:textId="60090189">
      <w:pPr>
        <w:rPr>
          <w:rFonts w:ascii="Arial" w:hAnsi="Arial" w:cs="Arial"/>
        </w:rPr>
      </w:pPr>
      <w:r>
        <w:rPr>
          <w:noProof/>
        </w:rPr>
        <w:drawing>
          <wp:inline distT="0" distB="0" distL="0" distR="0">
            <wp:extent cx="2753110" cy="1371792"/>
            <wp:effectExtent l="0" t="0" r="0" b="0"/>
            <wp:docPr id="1088675608" name="Picture 1088675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675608" name="Picture 1088675608"/>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2753110" cy="1371792"/>
                    </a:xfrm>
                    <a:prstGeom prst="rect">
                      <a:avLst/>
                    </a:prstGeom>
                  </pic:spPr>
                </pic:pic>
              </a:graphicData>
            </a:graphic>
          </wp:inline>
        </w:drawing>
      </w:r>
    </w:p>
    <w:p w:rsidR="0A8BB332" w:rsidP="0A8BB332" w14:paraId="044A90B0" w14:textId="262ACA4F"/>
    <w:p w:rsidR="0A8BB332" w:rsidP="7EC8469A" w14:paraId="738C95C3" w14:textId="56BDFAC2">
      <w:pPr>
        <w:pStyle w:val="ListParagraph"/>
        <w:numPr>
          <w:ilvl w:val="0"/>
          <w:numId w:val="1"/>
        </w:numPr>
        <w:rPr>
          <w:rFonts w:ascii="Arial" w:hAnsi="Arial" w:cs="Arial"/>
        </w:rPr>
      </w:pPr>
      <w:r w:rsidRPr="7EC8469A">
        <w:rPr>
          <w:rFonts w:ascii="Arial" w:hAnsi="Arial" w:cs="Arial"/>
        </w:rPr>
        <w:t>Una vez seleccionado el Revisor del PAC, guarde el formulario.</w:t>
      </w:r>
    </w:p>
    <w:p w:rsidR="00E135B3" w:rsidP="7EC8469A" w14:paraId="11F1A2D9" w14:textId="1D12AEB7">
      <w:r>
        <w:rPr>
          <w:noProof/>
        </w:rPr>
        <w:drawing>
          <wp:inline distT="0" distB="0" distL="0" distR="0">
            <wp:extent cx="5838824" cy="218956"/>
            <wp:effectExtent l="0" t="0" r="0" b="0"/>
            <wp:docPr id="2026276556" name="Picture 778448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76556" name="Picture 778448145"/>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5838824" cy="218956"/>
                    </a:xfrm>
                    <a:prstGeom prst="rect">
                      <a:avLst/>
                    </a:prstGeom>
                  </pic:spPr>
                </pic:pic>
              </a:graphicData>
            </a:graphic>
          </wp:inline>
        </w:drawing>
      </w:r>
    </w:p>
    <w:p w:rsidR="363431DB" w:rsidP="363431DB" w14:paraId="12418ADF" w14:textId="67C67200">
      <w:pPr>
        <w:rPr>
          <w:rFonts w:ascii="Arial" w:hAnsi="Arial" w:cs="Arial"/>
        </w:rPr>
      </w:pPr>
    </w:p>
    <w:p w:rsidR="00E135B3" w:rsidP="525C9DF4" w14:paraId="2607E87B" w14:textId="1CA4699F">
      <w:pPr>
        <w:rPr>
          <w:rFonts w:ascii="Arial" w:hAnsi="Arial" w:cs="Arial"/>
        </w:rPr>
      </w:pPr>
      <w:r w:rsidRPr="7EC8469A">
        <w:rPr>
          <w:rFonts w:ascii="Arial" w:hAnsi="Arial" w:cs="Arial"/>
        </w:rPr>
        <w:t>A continuación, se muestra un resumen de cómo un Revisor del PAC del OEC revisa los PAC y la evidencia de NC presentados a través del formulario de Revisión y Cierre de NC.</w:t>
      </w:r>
    </w:p>
    <w:p w:rsidR="00E135B3" w:rsidP="1465564E" w14:paraId="44C8DE4D" w14:textId="3F089907">
      <w:pPr>
        <w:rPr>
          <w:rFonts w:ascii="Arial" w:hAnsi="Arial" w:cs="Arial"/>
        </w:rPr>
      </w:pPr>
    </w:p>
    <w:p w:rsidR="00E135B3" w:rsidP="1465564E" w14:paraId="4ED27AF8" w14:textId="148A2C51">
      <w:pPr>
        <w:pStyle w:val="ListParagraph"/>
        <w:numPr>
          <w:ilvl w:val="0"/>
          <w:numId w:val="7"/>
        </w:numPr>
        <w:spacing w:line="259" w:lineRule="auto"/>
        <w:rPr>
          <w:rFonts w:ascii="Arial" w:hAnsi="Arial" w:cs="Arial"/>
        </w:rPr>
      </w:pPr>
      <w:r w:rsidRPr="0A8BB332">
        <w:rPr>
          <w:rFonts w:ascii="Arial" w:hAnsi="Arial" w:cs="Arial"/>
        </w:rPr>
        <w:t>Utilice el enlace proporcionado en la notificación por correo electrónico o inicie sesión en ChainPoint.</w:t>
      </w:r>
    </w:p>
    <w:p w:rsidR="00E135B3" w:rsidP="1465564E" w14:paraId="0CB4DF44" w14:textId="47CCE9C5">
      <w:pPr>
        <w:pStyle w:val="ListParagraph"/>
        <w:numPr>
          <w:ilvl w:val="0"/>
          <w:numId w:val="7"/>
        </w:numPr>
        <w:spacing w:line="259" w:lineRule="auto"/>
        <w:rPr>
          <w:rFonts w:ascii="Arial" w:hAnsi="Arial" w:cs="Arial"/>
        </w:rPr>
      </w:pPr>
      <w:r w:rsidRPr="0AB6BE0F">
        <w:rPr>
          <w:rFonts w:ascii="Arial" w:hAnsi="Arial" w:cs="Arial"/>
        </w:rPr>
        <w:t>En el menú de la izquierda, seleccione “NC Review/”.</w:t>
      </w:r>
    </w:p>
    <w:p w:rsidR="00E135B3" w:rsidP="1465564E" w14:paraId="199C2405" w14:textId="0BA4A545">
      <w:pPr>
        <w:pStyle w:val="ListParagraph"/>
        <w:numPr>
          <w:ilvl w:val="0"/>
          <w:numId w:val="7"/>
        </w:numPr>
        <w:spacing w:line="259" w:lineRule="auto"/>
        <w:rPr>
          <w:rFonts w:ascii="Arial" w:hAnsi="Arial" w:cs="Arial"/>
        </w:rPr>
      </w:pPr>
      <w:r w:rsidRPr="0AB6BE0F">
        <w:rPr>
          <w:rFonts w:ascii="Arial" w:hAnsi="Arial" w:cs="Arial"/>
        </w:rPr>
        <w:t>Encuentre el formulario de Revisión de NC utilizando el ID de Revisión de NC proporcionado en el correo electrónico de notificación o la Revisión de NC en estado “Revisión del OEC”.</w:t>
      </w:r>
    </w:p>
    <w:p w:rsidR="00E135B3" w:rsidP="1465564E" w14:paraId="04EFD782" w14:textId="5570D9A6">
      <w:pPr>
        <w:spacing w:line="259" w:lineRule="auto"/>
      </w:pPr>
      <w:r>
        <w:rPr>
          <w:noProof/>
        </w:rPr>
        <w:drawing>
          <wp:inline distT="0" distB="0" distL="0" distR="0">
            <wp:extent cx="5887358" cy="1545431"/>
            <wp:effectExtent l="0" t="0" r="0" b="0"/>
            <wp:docPr id="1415241063" name="Picture 141524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241063" name=""/>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5887358" cy="1545431"/>
                    </a:xfrm>
                    <a:prstGeom prst="rect">
                      <a:avLst/>
                    </a:prstGeom>
                  </pic:spPr>
                </pic:pic>
              </a:graphicData>
            </a:graphic>
          </wp:inline>
        </w:drawing>
      </w:r>
    </w:p>
    <w:p w:rsidR="00E135B3" w:rsidP="1465564E" w14:paraId="10566A4F" w14:textId="78FBC8C4">
      <w:pPr>
        <w:pStyle w:val="ListParagraph"/>
        <w:numPr>
          <w:ilvl w:val="0"/>
          <w:numId w:val="7"/>
        </w:numPr>
        <w:spacing w:line="259" w:lineRule="auto"/>
        <w:rPr>
          <w:rFonts w:ascii="Arial" w:hAnsi="Arial" w:cs="Arial"/>
        </w:rPr>
      </w:pPr>
      <w:r w:rsidRPr="0AB6BE0F">
        <w:rPr>
          <w:rFonts w:ascii="Arial" w:hAnsi="Arial" w:cs="Arial"/>
        </w:rPr>
        <w:t xml:space="preserve">Después de revisar la información general y los detalles de la ronda, desplácese hacia abajo, hasta la sección “NC”. En esta sección se enumeran todos los NC que se encontraron durante la auditoría.  </w:t>
      </w:r>
    </w:p>
    <w:p w:rsidR="00E135B3" w:rsidP="1465564E" w14:paraId="63BF6F25" w14:textId="55215B0B">
      <w:pPr>
        <w:pStyle w:val="ListParagraph"/>
        <w:numPr>
          <w:ilvl w:val="0"/>
          <w:numId w:val="7"/>
        </w:numPr>
        <w:rPr>
          <w:rFonts w:ascii="Arial" w:hAnsi="Arial" w:cs="Arial"/>
        </w:rPr>
      </w:pPr>
      <w:r w:rsidRPr="5D9A472B">
        <w:rPr>
          <w:rFonts w:ascii="Arial" w:hAnsi="Arial" w:cs="Arial"/>
        </w:rPr>
        <w:t>Haga clic en cualquier NC para ver detalles adicionales. Cada NC tiene los siguientes componentes:</w:t>
      </w:r>
    </w:p>
    <w:p w:rsidR="00E135B3" w:rsidP="1465564E" w14:paraId="6CF8B2A5" w14:textId="38F93766">
      <w:pPr>
        <w:pStyle w:val="ListParagraph"/>
        <w:numPr>
          <w:ilvl w:val="1"/>
          <w:numId w:val="7"/>
        </w:numPr>
        <w:spacing w:line="259" w:lineRule="auto"/>
        <w:rPr>
          <w:rFonts w:ascii="Arial" w:hAnsi="Arial" w:cs="Arial"/>
        </w:rPr>
      </w:pPr>
      <w:r w:rsidRPr="0A8BB332">
        <w:rPr>
          <w:rFonts w:ascii="Arial" w:hAnsi="Arial" w:cs="Arial"/>
        </w:rPr>
        <w:t>Criterios: de la norma pertinente</w:t>
      </w:r>
    </w:p>
    <w:p w:rsidR="00E135B3" w:rsidP="1465564E" w14:paraId="3E18BB4F" w14:textId="288835AD">
      <w:pPr>
        <w:pStyle w:val="ListParagraph"/>
        <w:numPr>
          <w:ilvl w:val="1"/>
          <w:numId w:val="7"/>
        </w:numPr>
        <w:spacing w:line="259" w:lineRule="auto"/>
        <w:rPr>
          <w:rFonts w:ascii="Arial" w:hAnsi="Arial" w:cs="Arial"/>
        </w:rPr>
      </w:pPr>
      <w:r w:rsidRPr="0A8BB332">
        <w:rPr>
          <w:rFonts w:ascii="Arial" w:hAnsi="Arial" w:cs="Arial"/>
        </w:rPr>
        <w:t>Propósito y aclaración: de la norma pertinente</w:t>
      </w:r>
    </w:p>
    <w:p w:rsidR="00E135B3" w:rsidP="1465564E" w14:paraId="5973B22F" w14:textId="72CF7C8D">
      <w:pPr>
        <w:pStyle w:val="ListParagraph"/>
        <w:numPr>
          <w:ilvl w:val="1"/>
          <w:numId w:val="7"/>
        </w:numPr>
        <w:spacing w:line="259" w:lineRule="auto"/>
        <w:rPr>
          <w:rFonts w:ascii="Arial" w:hAnsi="Arial" w:cs="Arial"/>
        </w:rPr>
      </w:pPr>
      <w:r w:rsidRPr="5D9A472B">
        <w:rPr>
          <w:rFonts w:ascii="Arial" w:hAnsi="Arial" w:cs="Arial"/>
        </w:rPr>
        <w:t>Tipo de NC: calificación de NC resultante de la auditoría</w:t>
      </w:r>
    </w:p>
    <w:p w:rsidR="00E135B3" w:rsidP="525C9DF4" w14:paraId="06913D8C" w14:textId="698D91DF">
      <w:pPr>
        <w:pStyle w:val="ListParagraph"/>
        <w:numPr>
          <w:ilvl w:val="1"/>
          <w:numId w:val="7"/>
        </w:numPr>
        <w:spacing w:line="259" w:lineRule="auto"/>
        <w:rPr>
          <w:rFonts w:ascii="Arial" w:hAnsi="Arial" w:cs="Arial"/>
        </w:rPr>
      </w:pPr>
      <w:r w:rsidRPr="0AB6BE0F">
        <w:rPr>
          <w:rFonts w:ascii="Arial" w:hAnsi="Arial" w:cs="Arial"/>
        </w:rPr>
        <w:t>Fecha de vencimiento+: fecha en la que se debe abordar el NC según el tipo de NC</w:t>
      </w:r>
    </w:p>
    <w:p w:rsidR="00E135B3" w:rsidP="1465564E" w14:paraId="062E2A32" w14:textId="1AB6683C">
      <w:pPr>
        <w:pStyle w:val="ListParagraph"/>
        <w:numPr>
          <w:ilvl w:val="1"/>
          <w:numId w:val="7"/>
        </w:numPr>
        <w:spacing w:line="259" w:lineRule="auto"/>
        <w:rPr>
          <w:rFonts w:ascii="Arial" w:hAnsi="Arial" w:cs="Arial"/>
        </w:rPr>
      </w:pPr>
      <w:r w:rsidRPr="0A8BB332">
        <w:rPr>
          <w:rFonts w:ascii="Arial" w:hAnsi="Arial" w:cs="Arial"/>
        </w:rPr>
        <w:t>Tamaño de la grana: Solo APS; tamaño de la operación que recibió el NC durante la auditoría asociada</w:t>
      </w:r>
    </w:p>
    <w:p w:rsidR="00E135B3" w:rsidP="1465564E" w14:paraId="24BB9E5B" w14:textId="4897EE86">
      <w:pPr>
        <w:pStyle w:val="ListParagraph"/>
        <w:numPr>
          <w:ilvl w:val="1"/>
          <w:numId w:val="7"/>
        </w:numPr>
        <w:spacing w:line="259" w:lineRule="auto"/>
        <w:rPr>
          <w:rFonts w:ascii="Arial" w:hAnsi="Arial" w:cs="Arial"/>
        </w:rPr>
      </w:pPr>
      <w:r w:rsidRPr="0A8BB332">
        <w:rPr>
          <w:rFonts w:ascii="Arial" w:hAnsi="Arial" w:cs="Arial"/>
        </w:rPr>
        <w:t>Evidencia del auditor: explicación del NC de la auditoría</w:t>
      </w:r>
    </w:p>
    <w:p w:rsidR="00E135B3" w:rsidP="1465564E" w14:paraId="6D517C56" w14:textId="2A523332">
      <w:pPr>
        <w:pStyle w:val="ListParagraph"/>
        <w:numPr>
          <w:ilvl w:val="1"/>
          <w:numId w:val="7"/>
        </w:numPr>
        <w:spacing w:line="259" w:lineRule="auto"/>
        <w:rPr>
          <w:rFonts w:ascii="Arial" w:hAnsi="Arial" w:cs="Arial"/>
        </w:rPr>
      </w:pPr>
      <w:r w:rsidRPr="0A8BB332">
        <w:rPr>
          <w:rFonts w:ascii="Arial" w:hAnsi="Arial" w:cs="Arial"/>
        </w:rPr>
        <w:t>Estado NC+: indica si una NC todavía está abierta o se ha cerrado</w:t>
      </w:r>
    </w:p>
    <w:p w:rsidR="00E135B3" w:rsidP="1465564E" w14:paraId="16832BAA" w14:textId="0A9C3FD8">
      <w:pPr>
        <w:pStyle w:val="ListParagraph"/>
        <w:numPr>
          <w:ilvl w:val="1"/>
          <w:numId w:val="7"/>
        </w:numPr>
        <w:spacing w:line="259" w:lineRule="auto"/>
        <w:rPr>
          <w:rFonts w:ascii="Arial" w:hAnsi="Arial" w:cs="Arial"/>
        </w:rPr>
      </w:pPr>
      <w:r w:rsidRPr="0A8BB332">
        <w:rPr>
          <w:rFonts w:ascii="Arial" w:hAnsi="Arial" w:cs="Arial"/>
        </w:rPr>
        <w:t>Análisis de causa raíz*: una evaluación sistémica de por qué ocurrió el NC</w:t>
      </w:r>
    </w:p>
    <w:p w:rsidR="00E135B3" w:rsidP="1465564E" w14:paraId="59CA7E1D" w14:textId="6467A505">
      <w:pPr>
        <w:pStyle w:val="ListParagraph"/>
        <w:numPr>
          <w:ilvl w:val="1"/>
          <w:numId w:val="7"/>
        </w:numPr>
        <w:spacing w:line="259" w:lineRule="auto"/>
        <w:rPr>
          <w:rFonts w:ascii="Arial" w:hAnsi="Arial" w:cs="Arial"/>
        </w:rPr>
      </w:pPr>
      <w:r w:rsidRPr="0A8BB332">
        <w:rPr>
          <w:rFonts w:ascii="Arial" w:hAnsi="Arial" w:cs="Arial"/>
        </w:rPr>
        <w:t>Acción preventiva*: medidas adoptadas para corregir/revertir los impactos negativos en los trabajadores o el medio ambiente que se han tomado para evitar que se repita el NC</w:t>
      </w:r>
    </w:p>
    <w:p w:rsidR="00E135B3" w:rsidP="1465564E" w14:paraId="13D87C77" w14:textId="5B064B42">
      <w:pPr>
        <w:pStyle w:val="ListParagraph"/>
        <w:numPr>
          <w:ilvl w:val="1"/>
          <w:numId w:val="7"/>
        </w:numPr>
        <w:spacing w:line="259" w:lineRule="auto"/>
        <w:rPr>
          <w:rFonts w:ascii="Arial" w:hAnsi="Arial" w:cs="Arial"/>
        </w:rPr>
      </w:pPr>
      <w:r w:rsidRPr="0A8BB332">
        <w:rPr>
          <w:rFonts w:ascii="Arial" w:hAnsi="Arial" w:cs="Arial"/>
        </w:rPr>
        <w:t>Corrección*: cualquier acción inmediata tomada para abordar el NC</w:t>
      </w:r>
    </w:p>
    <w:p w:rsidR="00E135B3" w:rsidP="1465564E" w14:paraId="7B6F2486" w14:textId="45E60513">
      <w:pPr>
        <w:pStyle w:val="ListParagraph"/>
        <w:numPr>
          <w:ilvl w:val="1"/>
          <w:numId w:val="7"/>
        </w:numPr>
        <w:spacing w:line="259" w:lineRule="auto"/>
        <w:rPr>
          <w:rFonts w:ascii="Arial" w:hAnsi="Arial" w:cs="Arial"/>
        </w:rPr>
      </w:pPr>
      <w:r w:rsidRPr="0A8BB332">
        <w:rPr>
          <w:rFonts w:ascii="Arial" w:hAnsi="Arial" w:cs="Arial"/>
        </w:rPr>
        <w:t>Evidencia de cierre de NC*: información basada en hechos que se pueden probar y son claramente identificables; y debe corresponder a la medida específica del plan de acción; y verificar que la implementación esté completa o presentar un plan detallado para la implementación en un futuro próximo</w:t>
      </w:r>
    </w:p>
    <w:p w:rsidR="00E135B3" w:rsidP="1465564E" w14:paraId="4E518705" w14:textId="19480CCC">
      <w:pPr>
        <w:pStyle w:val="ListParagraph"/>
        <w:numPr>
          <w:ilvl w:val="1"/>
          <w:numId w:val="7"/>
        </w:numPr>
        <w:spacing w:line="259" w:lineRule="auto"/>
        <w:rPr>
          <w:rFonts w:ascii="Arial" w:hAnsi="Arial" w:cs="Arial"/>
        </w:rPr>
      </w:pPr>
      <w:r w:rsidRPr="0A8BB332">
        <w:rPr>
          <w:rFonts w:ascii="Arial" w:hAnsi="Arial" w:cs="Arial"/>
        </w:rPr>
        <w:t>Estado del PAC+: indica si el OEC ha aceptado pruebas de NC y PAC</w:t>
      </w:r>
    </w:p>
    <w:p w:rsidR="00E135B3" w:rsidP="1465564E" w14:paraId="3376B20B" w14:textId="23094809">
      <w:pPr>
        <w:pStyle w:val="ListParagraph"/>
        <w:numPr>
          <w:ilvl w:val="1"/>
          <w:numId w:val="7"/>
        </w:numPr>
        <w:spacing w:line="259" w:lineRule="auto"/>
        <w:rPr>
          <w:rFonts w:ascii="Arial" w:hAnsi="Arial" w:cs="Arial"/>
        </w:rPr>
      </w:pPr>
      <w:r w:rsidRPr="0A8BB332">
        <w:rPr>
          <w:rFonts w:ascii="Arial" w:hAnsi="Arial" w:cs="Arial"/>
        </w:rPr>
        <w:t>Documentos adjuntos*: agregados por el Titular del Certificado</w:t>
      </w:r>
    </w:p>
    <w:p w:rsidR="00E135B3" w:rsidP="1465564E" w14:paraId="14D51ABF" w14:textId="147DE87D">
      <w:pPr>
        <w:pStyle w:val="ListParagraph"/>
        <w:numPr>
          <w:ilvl w:val="1"/>
          <w:numId w:val="7"/>
        </w:numPr>
        <w:spacing w:line="259" w:lineRule="auto"/>
        <w:rPr>
          <w:rFonts w:ascii="Arial" w:hAnsi="Arial" w:cs="Arial"/>
        </w:rPr>
      </w:pPr>
      <w:r w:rsidRPr="0A8BB332">
        <w:rPr>
          <w:rFonts w:ascii="Arial" w:hAnsi="Arial" w:cs="Arial"/>
        </w:rPr>
        <w:t>Comentarios+: comentarios sobre el PAC y la evidencia que ha presentado el Titular del Certificado</w:t>
      </w:r>
    </w:p>
    <w:p w:rsidR="00E135B3" w:rsidP="29E26CB0" w14:paraId="1E0396E1" w14:textId="25F4C3C8">
      <w:pPr>
        <w:spacing w:line="259" w:lineRule="auto"/>
        <w:rPr>
          <w:rFonts w:ascii="Arial" w:hAnsi="Arial" w:cs="Arial"/>
          <w:i/>
          <w:iCs/>
        </w:rPr>
      </w:pPr>
      <w:r w:rsidRPr="29E26CB0">
        <w:rPr>
          <w:rFonts w:ascii="Arial" w:hAnsi="Arial" w:cs="Arial"/>
          <w:i/>
          <w:iCs/>
        </w:rPr>
        <w:t>*completado por el CH</w:t>
      </w:r>
    </w:p>
    <w:p w:rsidR="00E135B3" w:rsidP="0AB6BE0F" w14:paraId="2084A1AF" w14:textId="00D62ACD">
      <w:pPr>
        <w:spacing w:line="259" w:lineRule="auto"/>
        <w:rPr>
          <w:rFonts w:ascii="Arial" w:hAnsi="Arial" w:cs="Arial"/>
          <w:i/>
          <w:iCs/>
        </w:rPr>
      </w:pPr>
      <w:r w:rsidRPr="0AB6BE0F">
        <w:rPr>
          <w:rFonts w:ascii="Arial" w:hAnsi="Arial" w:cs="Arial"/>
          <w:i/>
          <w:iCs/>
        </w:rPr>
        <w:t>+completado por el OEC</w:t>
      </w:r>
    </w:p>
    <w:p w:rsidR="00E135B3" w:rsidP="1465564E" w14:paraId="05E391AF" w14:textId="63D94F6B">
      <w:pPr>
        <w:pStyle w:val="ListParagraph"/>
        <w:numPr>
          <w:ilvl w:val="0"/>
          <w:numId w:val="7"/>
        </w:numPr>
        <w:spacing w:line="259" w:lineRule="auto"/>
        <w:rPr>
          <w:rFonts w:ascii="Arial" w:hAnsi="Arial" w:cs="Arial"/>
        </w:rPr>
      </w:pPr>
      <w:r w:rsidRPr="7EC8469A">
        <w:rPr>
          <w:rFonts w:ascii="Arial" w:hAnsi="Arial" w:cs="Arial"/>
        </w:rPr>
        <w:t>Para editar el formulario de Revisión y cierre de NC, seleccione Editar en la parte superior de la página y desplácese hacia abajo, hasta la sección de NC. Haga clic en la NC para revisarla y actualizar el estado del PAC y del NC. Consulte el Manual de Aseguramiento del Programa para conocer los requisitos sobre la revisión de los PAC y el cierre de los NC. Cualquier explicación sobre por qué no se acepta el PAC o no se cierra un NC debe proporcionarse en el campo de comentarios. Si se requiere evidencia adicional del CH, debe ingresarla en el campo de comentarios.</w:t>
      </w:r>
    </w:p>
    <w:p w:rsidR="00E135B3" w:rsidP="1465564E" w14:paraId="05C7D94C" w14:textId="4DB1302D">
      <w:pPr>
        <w:pStyle w:val="ListParagraph"/>
        <w:numPr>
          <w:ilvl w:val="0"/>
          <w:numId w:val="7"/>
        </w:numPr>
        <w:spacing w:line="259" w:lineRule="auto"/>
        <w:rPr>
          <w:rFonts w:ascii="Arial" w:hAnsi="Arial" w:cs="Arial"/>
        </w:rPr>
      </w:pPr>
      <w:r w:rsidRPr="7EC8469A">
        <w:rPr>
          <w:rFonts w:ascii="Arial" w:hAnsi="Arial" w:cs="Arial"/>
        </w:rPr>
        <w:t>Una vez que haya actualizado el estado del PAC y NC e ingresado los comentarios, seleccione “Cerrar”.</w:t>
      </w:r>
    </w:p>
    <w:p w:rsidR="00E135B3" w:rsidP="1465564E" w14:paraId="6AAADFC9" w14:textId="466C9107">
      <w:pPr>
        <w:pStyle w:val="ListParagraph"/>
        <w:numPr>
          <w:ilvl w:val="0"/>
          <w:numId w:val="7"/>
        </w:numPr>
        <w:spacing w:line="259" w:lineRule="auto"/>
        <w:rPr>
          <w:rFonts w:ascii="Arial" w:hAnsi="Arial" w:cs="Arial"/>
        </w:rPr>
      </w:pPr>
      <w:r w:rsidRPr="29E26CB0">
        <w:rPr>
          <w:rFonts w:ascii="Arial" w:hAnsi="Arial" w:cs="Arial"/>
        </w:rPr>
        <w:t>Repita la operación para cada NC de la que el CH haya enviado información.</w:t>
      </w:r>
    </w:p>
    <w:p w:rsidR="00E135B3" w:rsidP="1465564E" w14:paraId="56FBCAE6" w14:textId="56B25593">
      <w:pPr>
        <w:pStyle w:val="ListParagraph"/>
        <w:numPr>
          <w:ilvl w:val="0"/>
          <w:numId w:val="7"/>
        </w:numPr>
        <w:spacing w:line="259" w:lineRule="auto"/>
        <w:rPr>
          <w:rFonts w:ascii="Arial" w:hAnsi="Arial" w:cs="Arial"/>
        </w:rPr>
      </w:pPr>
      <w:r w:rsidRPr="0AB6BE0F">
        <w:rPr>
          <w:rFonts w:ascii="Arial" w:hAnsi="Arial" w:cs="Arial"/>
        </w:rPr>
        <w:t>Al seleccionar “Guardar” en la parte superior de la página, el trabajo del revisor del PAC se guarda, y el Revisor del PAC puede revisar el formulario de Revisión y Cierre de NC para agregar detalles adicionales o revisarlo antes de la fecha de finalización de la ronda.</w:t>
      </w:r>
    </w:p>
    <w:p w:rsidR="00E135B3" w:rsidP="1465564E" w14:paraId="6981AD77" w14:textId="1691E530">
      <w:pPr>
        <w:pStyle w:val="ListParagraph"/>
        <w:numPr>
          <w:ilvl w:val="0"/>
          <w:numId w:val="7"/>
        </w:numPr>
        <w:spacing w:line="259" w:lineRule="auto"/>
        <w:rPr>
          <w:rFonts w:ascii="Arial" w:hAnsi="Arial" w:cs="Arial"/>
        </w:rPr>
      </w:pPr>
      <w:r w:rsidRPr="29E26CB0">
        <w:rPr>
          <w:rFonts w:ascii="Arial" w:hAnsi="Arial" w:cs="Arial"/>
        </w:rPr>
        <w:t xml:space="preserve"> Cuando el revisor del PAC finalice la revisión de todos los NC sobre las que el CH haya enviado información, deberá remitir manualmente el formulario de Revisión y Cierre de NC al Titular del Certificado seleccionando “Enviar al CH para su revisión”.</w:t>
      </w:r>
    </w:p>
    <w:p w:rsidR="00E135B3" w:rsidP="1465564E" w14:paraId="737E1A5A" w14:textId="5370B8EA">
      <w:pPr>
        <w:spacing w:line="259" w:lineRule="auto"/>
      </w:pPr>
      <w:r>
        <w:rPr>
          <w:noProof/>
        </w:rPr>
        <w:drawing>
          <wp:inline distT="0" distB="0" distL="0" distR="0">
            <wp:extent cx="5931478" cy="1062723"/>
            <wp:effectExtent l="0" t="0" r="0" b="0"/>
            <wp:docPr id="1668000753" name="Picture 1668000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000753" name=""/>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5931478" cy="1062723"/>
                    </a:xfrm>
                    <a:prstGeom prst="rect">
                      <a:avLst/>
                    </a:prstGeom>
                  </pic:spPr>
                </pic:pic>
              </a:graphicData>
            </a:graphic>
          </wp:inline>
        </w:drawing>
      </w:r>
    </w:p>
    <w:p w:rsidR="00E135B3" w:rsidP="1465564E" w14:paraId="352BB19A" w14:textId="7064920C">
      <w:pPr>
        <w:pStyle w:val="ListParagraph"/>
        <w:numPr>
          <w:ilvl w:val="0"/>
          <w:numId w:val="7"/>
        </w:numPr>
        <w:spacing w:line="259" w:lineRule="auto"/>
        <w:rPr>
          <w:rFonts w:ascii="Arial" w:hAnsi="Arial" w:cs="Arial"/>
        </w:rPr>
      </w:pPr>
      <w:r w:rsidRPr="5D9A472B">
        <w:rPr>
          <w:rFonts w:ascii="Arial" w:hAnsi="Arial" w:cs="Arial"/>
        </w:rPr>
        <w:t xml:space="preserve">Si el PAC enviado y la evidencia no son suficientes para cerrar un NC, el revisor del PAC generará automáticamente una nueva ronda enviando el formulario de Revisión y Cierre de NC al Titular del Certificado para su revisión; este debe presentar evidencia adicional en la nueva ronda para cualquier NC abierto. </w:t>
      </w:r>
    </w:p>
    <w:p w:rsidR="00E135B3" w:rsidP="1465564E" w14:paraId="0479D481" w14:textId="4B4F69F0">
      <w:pPr>
        <w:pStyle w:val="ListParagraph"/>
        <w:numPr>
          <w:ilvl w:val="0"/>
          <w:numId w:val="7"/>
        </w:numPr>
        <w:spacing w:line="259" w:lineRule="auto"/>
        <w:rPr>
          <w:rFonts w:ascii="Arial" w:hAnsi="Arial" w:cs="Arial"/>
        </w:rPr>
      </w:pPr>
      <w:r w:rsidRPr="0A8BB332">
        <w:rPr>
          <w:rFonts w:ascii="Arial" w:hAnsi="Arial" w:cs="Arial"/>
        </w:rPr>
        <w:t xml:space="preserve">Repita los pasos anteriores para revisar cualquier NC abierto y envíe de nuevo el formulario de Revisión y Cierre de NC al Titular del Certificado para su revisión. </w:t>
      </w:r>
    </w:p>
    <w:p w:rsidR="00E135B3" w:rsidP="1465564E" w14:paraId="3BE0811D" w14:textId="0095E98E">
      <w:pPr>
        <w:pStyle w:val="ListParagraph"/>
        <w:numPr>
          <w:ilvl w:val="0"/>
          <w:numId w:val="7"/>
        </w:numPr>
        <w:spacing w:line="259" w:lineRule="auto"/>
        <w:rPr>
          <w:rFonts w:ascii="Arial" w:hAnsi="Arial" w:cs="Arial"/>
        </w:rPr>
      </w:pPr>
      <w:r w:rsidRPr="0AB6BE0F">
        <w:rPr>
          <w:rFonts w:ascii="Arial" w:hAnsi="Arial" w:cs="Arial"/>
        </w:rPr>
        <w:t>Una vez que ya no haya NC abiertas o cerradas con contingencia, el proceso de revisión y cierre de NC se completa y el revisor de CAP del CAB o el administrador del programa CAB puede remitir el formulario de revisión y cierre de NC a "Completar".</w:t>
      </w:r>
    </w:p>
    <w:p w:rsidR="00E135B3" w:rsidP="1465564E" w14:paraId="4A07FAE9" w14:textId="6BA01912">
      <w:r>
        <w:rPr>
          <w:noProof/>
        </w:rPr>
        <w:drawing>
          <wp:inline distT="0" distB="0" distL="0" distR="0">
            <wp:extent cx="5951559" cy="2913784"/>
            <wp:effectExtent l="0" t="0" r="0" b="0"/>
            <wp:docPr id="2130628425" name="Picture 2130628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28425" name=""/>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5951559" cy="2913784"/>
                    </a:xfrm>
                    <a:prstGeom prst="rect">
                      <a:avLst/>
                    </a:prstGeom>
                  </pic:spPr>
                </pic:pic>
              </a:graphicData>
            </a:graphic>
          </wp:inline>
        </w:drawing>
      </w:r>
    </w:p>
    <w:p w:rsidR="00E135B3" w:rsidP="1465564E" w14:paraId="0C426FF5" w14:textId="771BFE99">
      <w:pPr>
        <w:ind w:firstLine="720"/>
        <w:rPr>
          <w:rFonts w:ascii="Arial" w:hAnsi="Arial" w:cs="Arial"/>
        </w:rPr>
      </w:pPr>
    </w:p>
    <w:p w:rsidR="4C98CB4B" w:rsidP="4C98CB4B" w14:paraId="6290836B" w14:textId="4C27DF68">
      <w:pPr>
        <w:ind w:firstLine="720"/>
        <w:rPr>
          <w:rFonts w:ascii="Arial" w:hAnsi="Arial" w:cs="Arial"/>
        </w:rPr>
      </w:pPr>
    </w:p>
    <w:p w:rsidR="00E135B3" w:rsidP="06F9A1ED" w14:paraId="5B628D31" w14:textId="23F14DF7">
      <w:pPr>
        <w:spacing w:line="259" w:lineRule="auto"/>
        <w:rPr>
          <w:rFonts w:ascii="Arial" w:eastAsia="Arial" w:hAnsi="Arial" w:cs="Arial"/>
          <w:color w:val="1F4E79" w:themeColor="accent5" w:themeShade="80"/>
          <w:sz w:val="28"/>
          <w:szCs w:val="28"/>
        </w:rPr>
      </w:pPr>
      <w:r w:rsidRPr="06F9A1ED">
        <w:rPr>
          <w:rFonts w:ascii="Arial" w:eastAsia="Arial" w:hAnsi="Arial" w:cs="Arial"/>
          <w:b/>
          <w:bCs/>
          <w:color w:val="1F4E79" w:themeColor="accent5" w:themeShade="80"/>
          <w:sz w:val="28"/>
          <w:szCs w:val="28"/>
        </w:rPr>
        <w:t>Revisión y Cierre del NC: Resumen de puntos de progreso*</w:t>
      </w:r>
    </w:p>
    <w:p w:rsidR="09F39FFC" w:rsidP="06F9A1ED" w14:paraId="36BE69F8" w14:textId="4BBB20C4">
      <w:pPr>
        <w:spacing w:line="259" w:lineRule="auto"/>
        <w:rPr>
          <w:rFonts w:ascii="Arial" w:eastAsia="Arial" w:hAnsi="Arial" w:cs="Arial"/>
          <w:color w:val="1F4E79" w:themeColor="accent5" w:themeShade="80"/>
        </w:rPr>
      </w:pPr>
      <w:r w:rsidRPr="363431DB">
        <w:rPr>
          <w:rFonts w:ascii="Arial" w:eastAsia="Arial" w:hAnsi="Arial" w:cs="Arial"/>
        </w:rPr>
        <w:t>*Solo APS y CFS</w:t>
      </w:r>
    </w:p>
    <w:p w:rsidR="42298F0D" w:rsidP="42298F0D" w14:paraId="40B38674" w14:textId="4C0FF285">
      <w:pPr>
        <w:spacing w:line="259" w:lineRule="auto"/>
        <w:rPr>
          <w:rFonts w:ascii="Arial" w:eastAsia="Arial" w:hAnsi="Arial" w:cs="Arial"/>
        </w:rPr>
      </w:pPr>
    </w:p>
    <w:p w:rsidR="42298F0D" w:rsidP="42298F0D" w14:paraId="6D174310" w14:textId="179BA381">
      <w:pPr>
        <w:rPr>
          <w:rFonts w:ascii="Arial" w:eastAsia="Arial" w:hAnsi="Arial" w:cs="Arial"/>
          <w:color w:val="000000" w:themeColor="text1"/>
        </w:rPr>
      </w:pPr>
      <w:r w:rsidRPr="42298F0D">
        <w:rPr>
          <w:rFonts w:ascii="Arial" w:eastAsia="Arial" w:hAnsi="Arial" w:cs="Arial"/>
          <w:color w:val="000000" w:themeColor="text1"/>
        </w:rPr>
        <w:t xml:space="preserve">Para las auditorías de APS y CFS, se incluye una tabla Resumen de puntos de progreso en la Revisión y Cierre de NC. La tabla, organizada por módulos, incluye: </w:t>
      </w:r>
    </w:p>
    <w:p w:rsidR="42298F0D" w:rsidP="36487297" w14:paraId="5276713C" w14:textId="46AD0E31">
      <w:pPr>
        <w:pStyle w:val="ListParagraph"/>
        <w:numPr>
          <w:ilvl w:val="0"/>
          <w:numId w:val="6"/>
        </w:numPr>
        <w:spacing w:line="259" w:lineRule="auto"/>
        <w:rPr>
          <w:rFonts w:ascii="Arial" w:eastAsia="Arial" w:hAnsi="Arial" w:cs="Arial"/>
          <w:color w:val="000000" w:themeColor="text1"/>
        </w:rPr>
      </w:pPr>
      <w:r w:rsidRPr="0AB6BE0F">
        <w:rPr>
          <w:rFonts w:ascii="Arial" w:eastAsia="Arial" w:hAnsi="Arial" w:cs="Arial"/>
          <w:color w:val="000000" w:themeColor="text1"/>
        </w:rPr>
        <w:t>Solo APS: tamaño de la granja</w:t>
      </w:r>
    </w:p>
    <w:p w:rsidR="42298F0D" w:rsidP="42298F0D" w14:paraId="3BCD5D45" w14:textId="4A882913">
      <w:pPr>
        <w:pStyle w:val="ListParagraph"/>
        <w:numPr>
          <w:ilvl w:val="0"/>
          <w:numId w:val="6"/>
        </w:numPr>
        <w:rPr>
          <w:rFonts w:ascii="Arial" w:eastAsia="Arial" w:hAnsi="Arial" w:cs="Arial"/>
          <w:color w:val="000000" w:themeColor="text1"/>
        </w:rPr>
      </w:pPr>
      <w:r w:rsidRPr="0AB6BE0F">
        <w:rPr>
          <w:rFonts w:ascii="Arial" w:eastAsia="Arial" w:hAnsi="Arial" w:cs="Arial"/>
          <w:color w:val="000000" w:themeColor="text1"/>
        </w:rPr>
        <w:t>el número de puntos de progreso alcanzados, incluidos los puntos de los NC cerrados durante el proceso de Revisión y Cierre de NC</w:t>
      </w:r>
    </w:p>
    <w:p w:rsidR="42298F0D" w:rsidP="42298F0D" w14:paraId="2F64BFDC" w14:textId="37AD338C">
      <w:pPr>
        <w:pStyle w:val="ListParagraph"/>
        <w:numPr>
          <w:ilvl w:val="0"/>
          <w:numId w:val="6"/>
        </w:numPr>
        <w:rPr>
          <w:rFonts w:ascii="Arial" w:eastAsia="Arial" w:hAnsi="Arial" w:cs="Arial"/>
          <w:color w:val="000000" w:themeColor="text1"/>
        </w:rPr>
      </w:pPr>
      <w:r w:rsidRPr="0AB6BE0F">
        <w:rPr>
          <w:rFonts w:ascii="Arial" w:eastAsia="Arial" w:hAnsi="Arial" w:cs="Arial"/>
          <w:color w:val="000000" w:themeColor="text1"/>
        </w:rPr>
        <w:t>El número de puntos de progreso necesarios para cumplir con la norma</w:t>
      </w:r>
    </w:p>
    <w:p w:rsidR="42298F0D" w:rsidP="42298F0D" w14:paraId="0ED6A55B" w14:textId="1E8BE39D">
      <w:pPr>
        <w:pStyle w:val="ListParagraph"/>
        <w:numPr>
          <w:ilvl w:val="0"/>
          <w:numId w:val="6"/>
        </w:numPr>
        <w:rPr>
          <w:rFonts w:ascii="Arial" w:eastAsia="Arial" w:hAnsi="Arial" w:cs="Arial"/>
          <w:color w:val="000000" w:themeColor="text1"/>
        </w:rPr>
      </w:pPr>
      <w:r w:rsidRPr="0AB6BE0F">
        <w:rPr>
          <w:rFonts w:ascii="Arial" w:eastAsia="Arial" w:hAnsi="Arial" w:cs="Arial"/>
          <w:color w:val="000000" w:themeColor="text1"/>
        </w:rPr>
        <w:t>el número de puntos de progreso posibles</w:t>
      </w:r>
    </w:p>
    <w:p w:rsidR="42298F0D" w:rsidP="42298F0D" w14:paraId="3485DC93" w14:textId="455A25E6">
      <w:pPr>
        <w:pStyle w:val="ListParagraph"/>
        <w:numPr>
          <w:ilvl w:val="0"/>
          <w:numId w:val="6"/>
        </w:numPr>
        <w:rPr>
          <w:rFonts w:ascii="Arial" w:eastAsia="Arial" w:hAnsi="Arial" w:cs="Arial"/>
          <w:color w:val="000000" w:themeColor="text1"/>
        </w:rPr>
      </w:pPr>
      <w:r w:rsidRPr="0AB6BE0F">
        <w:rPr>
          <w:rFonts w:ascii="Arial" w:eastAsia="Arial" w:hAnsi="Arial" w:cs="Arial"/>
          <w:color w:val="000000" w:themeColor="text1"/>
        </w:rPr>
        <w:t>el porcentaje de puntos de progreso alcanzados, incluidos los puntos de los NC cerrados durante el proceso de Revisión y Cierre del NC</w:t>
      </w:r>
    </w:p>
    <w:p w:rsidR="42298F0D" w:rsidP="42298F0D" w14:paraId="5B45740E" w14:textId="2C677CC3">
      <w:pPr>
        <w:pStyle w:val="ListParagraph"/>
        <w:numPr>
          <w:ilvl w:val="0"/>
          <w:numId w:val="6"/>
        </w:numPr>
        <w:rPr>
          <w:rFonts w:ascii="Arial" w:eastAsia="Arial" w:hAnsi="Arial" w:cs="Arial"/>
          <w:color w:val="000000" w:themeColor="text1"/>
        </w:rPr>
      </w:pPr>
      <w:r w:rsidRPr="29E26CB0">
        <w:rPr>
          <w:rFonts w:ascii="Arial" w:eastAsia="Arial" w:hAnsi="Arial" w:cs="Arial"/>
          <w:color w:val="000000" w:themeColor="text1"/>
        </w:rPr>
        <w:t>el porcentaje de puntos necesarios para cumplir con la norma</w:t>
      </w:r>
    </w:p>
    <w:p w:rsidR="42298F0D" w:rsidP="42298F0D" w14:paraId="03128491" w14:textId="488BF4C6">
      <w:pPr>
        <w:pStyle w:val="ListParagraph"/>
        <w:numPr>
          <w:ilvl w:val="0"/>
          <w:numId w:val="6"/>
        </w:numPr>
        <w:rPr>
          <w:rFonts w:ascii="Arial" w:eastAsia="Arial" w:hAnsi="Arial" w:cs="Arial"/>
          <w:color w:val="000000" w:themeColor="text1"/>
        </w:rPr>
      </w:pPr>
      <w:r w:rsidRPr="0AB6BE0F">
        <w:rPr>
          <w:rFonts w:ascii="Arial" w:eastAsia="Arial" w:hAnsi="Arial" w:cs="Arial"/>
          <w:color w:val="000000" w:themeColor="text1"/>
        </w:rPr>
        <w:t>una indicación de si se cumplieron los requisitos del programa</w:t>
      </w:r>
    </w:p>
    <w:p w:rsidR="42298F0D" w:rsidP="42298F0D" w14:paraId="3763EB55" w14:textId="6AA27A6C">
      <w:pPr>
        <w:rPr>
          <w:rFonts w:ascii="Arial" w:eastAsia="Arial" w:hAnsi="Arial" w:cs="Arial"/>
          <w:color w:val="000000" w:themeColor="text1"/>
        </w:rPr>
      </w:pPr>
    </w:p>
    <w:p w:rsidR="42298F0D" w:rsidP="525C9DF4" w14:paraId="0C2F6B06" w14:textId="11577A4B">
      <w:pPr>
        <w:rPr>
          <w:rFonts w:ascii="Arial" w:eastAsia="Arial" w:hAnsi="Arial" w:cs="Arial"/>
          <w:color w:val="000000" w:themeColor="text1"/>
        </w:rPr>
      </w:pPr>
      <w:r w:rsidRPr="29E26CB0">
        <w:rPr>
          <w:rFonts w:ascii="Arial" w:eastAsia="Arial" w:hAnsi="Arial" w:cs="Arial"/>
          <w:color w:val="000000" w:themeColor="text1"/>
        </w:rPr>
        <w:t>Solo los tamaños de granja auditados tienen resultados incluidos en la tabla Resumen de puntos de progreso. En el siguiente ejemplo, los sitios del CH se clasifican como medianos y, por lo tanto, no se incluye información para granjas pequeñas o grandes.</w:t>
      </w:r>
    </w:p>
    <w:p w:rsidR="42298F0D" w:rsidP="42298F0D" w14:paraId="32859703" w14:textId="6C24207E">
      <w:pPr>
        <w:spacing w:line="259" w:lineRule="auto"/>
        <w:rPr>
          <w:rFonts w:ascii="Arial" w:eastAsia="Arial" w:hAnsi="Arial" w:cs="Arial"/>
        </w:rPr>
      </w:pPr>
    </w:p>
    <w:p w:rsidR="06F9A1ED" w:rsidP="06F9A1ED" w14:paraId="01AF23E6" w14:textId="5357262C">
      <w:pPr>
        <w:spacing w:line="259" w:lineRule="auto"/>
        <w:rPr>
          <w:rFonts w:ascii="Arial" w:eastAsia="Arial" w:hAnsi="Arial" w:cs="Arial"/>
        </w:rPr>
      </w:pPr>
    </w:p>
    <w:p w:rsidR="42298F0D" w:rsidP="42298F0D" w14:paraId="63750E1B" w14:textId="4649B583">
      <w:pPr>
        <w:spacing w:line="259" w:lineRule="auto"/>
        <w:rPr>
          <w:rFonts w:ascii="Arial" w:eastAsia="Arial" w:hAnsi="Arial" w:cs="Arial"/>
        </w:rPr>
      </w:pPr>
      <w:r>
        <w:rPr>
          <w:noProof/>
        </w:rPr>
        <w:drawing>
          <wp:inline distT="0" distB="0" distL="0" distR="0">
            <wp:extent cx="6019802" cy="576898"/>
            <wp:effectExtent l="0" t="0" r="0" b="0"/>
            <wp:docPr id="1536620769" name="Picture 1536620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20769" name="Picture 1536620769"/>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19802" cy="576898"/>
                    </a:xfrm>
                    <a:prstGeom prst="rect">
                      <a:avLst/>
                    </a:prstGeom>
                  </pic:spPr>
                </pic:pic>
              </a:graphicData>
            </a:graphic>
          </wp:inline>
        </w:drawing>
      </w:r>
    </w:p>
    <w:p w:rsidR="42298F0D" w:rsidP="42298F0D" w14:paraId="125E4C9C" w14:textId="28D6A348">
      <w:pPr>
        <w:spacing w:line="259" w:lineRule="auto"/>
        <w:rPr>
          <w:rFonts w:ascii="Arial" w:eastAsia="Arial" w:hAnsi="Arial" w:cs="Arial"/>
        </w:rPr>
      </w:pPr>
    </w:p>
    <w:p w:rsidR="06F9A1ED" w:rsidP="06F9A1ED" w14:paraId="679A6FCB" w14:textId="4B62283A">
      <w:pPr>
        <w:spacing w:line="259" w:lineRule="auto"/>
        <w:rPr>
          <w:rFonts w:ascii="Arial" w:eastAsia="Arial" w:hAnsi="Arial" w:cs="Arial"/>
        </w:rPr>
      </w:pPr>
    </w:p>
    <w:p w:rsidR="06F9A1ED" w:rsidP="42298F0D" w14:paraId="2E0F6502" w14:textId="547977C3">
      <w:pPr>
        <w:spacing w:line="259" w:lineRule="auto"/>
      </w:pPr>
      <w:r w:rsidRPr="0AB6BE0F">
        <w:rPr>
          <w:rFonts w:ascii="Arial" w:eastAsia="Arial" w:hAnsi="Arial" w:cs="Arial"/>
        </w:rPr>
        <w:t xml:space="preserve">Esta tabla se actualizará automáticamente a medida que avance el proceso de Revisión y Cierre de NC y se cierren los NC de puntos de progreso del Módulo 3 o 4.  Una vez que el CH haya alcanzado el número requerido de puntos de progreso, el revisor del PAC del OEC puede actualizar los NC de puntos de progreso restantes al estado “Abandonado”. Este estado indica que no es necesario abordar el NC en rondas posteriores. </w:t>
      </w:r>
    </w:p>
    <w:p w:rsidR="06F9A1ED" w:rsidP="42298F0D" w14:paraId="35E86214" w14:textId="65CF1226">
      <w:pPr>
        <w:spacing w:line="259" w:lineRule="auto"/>
        <w:rPr>
          <w:rFonts w:ascii="Arial" w:eastAsia="Arial" w:hAnsi="Arial" w:cs="Arial"/>
        </w:rPr>
      </w:pPr>
    </w:p>
    <w:p w:rsidR="06F9A1ED" w:rsidP="42298F0D" w14:paraId="715BD738" w14:textId="68835D04">
      <w:pPr>
        <w:spacing w:line="259" w:lineRule="auto"/>
      </w:pPr>
      <w:r>
        <w:rPr>
          <w:noProof/>
        </w:rPr>
        <w:drawing>
          <wp:inline distT="0" distB="0" distL="0" distR="0">
            <wp:extent cx="6051954" cy="2181225"/>
            <wp:effectExtent l="0" t="0" r="0" b="0"/>
            <wp:docPr id="953077935" name="Picture 953077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77935" name=""/>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6051954" cy="2181225"/>
                    </a:xfrm>
                    <a:prstGeom prst="rect">
                      <a:avLst/>
                    </a:prstGeom>
                  </pic:spPr>
                </pic:pic>
              </a:graphicData>
            </a:graphic>
          </wp:inline>
        </w:drawing>
      </w:r>
    </w:p>
    <w:p w:rsidR="06F9A1ED" w:rsidP="42298F0D" w14:paraId="366CDB15" w14:textId="6F7A8913">
      <w:pPr>
        <w:spacing w:line="259" w:lineRule="auto"/>
      </w:pPr>
      <w:r w:rsidRPr="29E26CB0">
        <w:rPr>
          <w:rFonts w:ascii="Arial" w:eastAsia="Arial" w:hAnsi="Arial" w:cs="Arial"/>
        </w:rPr>
        <w:t>Para obtener más información sobre cómo se calculan los puntos de progreso, consulte las Guías del sistema de puntuación en la sección de recursos a continuación.</w:t>
      </w:r>
    </w:p>
    <w:p w:rsidR="06F9A1ED" w:rsidP="06F9A1ED" w14:paraId="13D7B910" w14:textId="5A882BA7">
      <w:pPr>
        <w:spacing w:line="259" w:lineRule="auto"/>
        <w:rPr>
          <w:rFonts w:ascii="Arial" w:eastAsia="Arial" w:hAnsi="Arial" w:cs="Arial"/>
        </w:rPr>
      </w:pPr>
    </w:p>
    <w:p w:rsidR="09F39FFC" w:rsidP="09F39FFC" w14:paraId="7A3386DA" w14:textId="28E52F30">
      <w:pPr>
        <w:spacing w:line="259" w:lineRule="auto"/>
        <w:rPr>
          <w:rFonts w:ascii="Arial" w:hAnsi="Arial" w:cs="Arial"/>
          <w:b/>
          <w:bCs/>
          <w:color w:val="1F4E79" w:themeColor="accent5" w:themeShade="80"/>
          <w:sz w:val="28"/>
          <w:szCs w:val="28"/>
        </w:rPr>
      </w:pPr>
    </w:p>
    <w:p w:rsidR="00E135B3" w:rsidP="1465564E" w14:paraId="655789A3" w14:textId="242AF028">
      <w:pPr>
        <w:spacing w:line="259" w:lineRule="auto"/>
      </w:pPr>
      <w:r w:rsidRPr="1465564E">
        <w:rPr>
          <w:rFonts w:ascii="Arial" w:hAnsi="Arial" w:cs="Arial"/>
          <w:b/>
          <w:bCs/>
          <w:color w:val="1F4E79" w:themeColor="accent5" w:themeShade="80"/>
          <w:sz w:val="28"/>
          <w:szCs w:val="28"/>
        </w:rPr>
        <w:t>Recursos</w:t>
      </w:r>
    </w:p>
    <w:p w:rsidR="00E135B3" w:rsidP="09F39FFC" w14:paraId="6ED60D71" w14:textId="10B44625">
      <w:pPr>
        <w:spacing w:line="259" w:lineRule="auto"/>
        <w:rPr>
          <w:rFonts w:ascii="Arial" w:eastAsia="Arial" w:hAnsi="Arial" w:cs="Arial"/>
          <w:b/>
          <w:bCs/>
          <w:color w:val="1F4E79" w:themeColor="accent5" w:themeShade="80"/>
        </w:rPr>
      </w:pPr>
    </w:p>
    <w:p w:rsidR="00E135B3" w:rsidP="09F39FFC" w14:paraId="59F87A42" w14:textId="7EEBC850">
      <w:pPr>
        <w:pStyle w:val="Heading3"/>
        <w:rPr>
          <w:rFonts w:ascii="Arial" w:eastAsia="Arial" w:hAnsi="Arial" w:cs="Arial"/>
          <w:color w:val="auto"/>
        </w:rPr>
      </w:pPr>
      <w:hyperlink r:id="rId22" w:history="1">
        <w:r w:rsidRPr="09F39FFC" w:rsidR="09F39FFC">
          <w:rPr>
            <w:rStyle w:val="Hyperlink"/>
            <w:rFonts w:ascii="Arial" w:eastAsia="Arial" w:hAnsi="Arial" w:cs="Arial"/>
            <w:color w:val="auto"/>
            <w:u w:val="none"/>
          </w:rPr>
          <w:t>Manual de garantía del programa de agricultura y productos del mar</w:t>
        </w:r>
      </w:hyperlink>
    </w:p>
    <w:p w:rsidR="00E135B3" w:rsidP="09F39FFC" w14:paraId="1BC4AA5C" w14:textId="327E46D6">
      <w:pPr>
        <w:pStyle w:val="Heading3"/>
        <w:rPr>
          <w:rFonts w:ascii="Arial" w:eastAsia="Arial" w:hAnsi="Arial" w:cs="Arial"/>
          <w:color w:val="auto"/>
        </w:rPr>
      </w:pPr>
      <w:hyperlink r:id="rId23" w:history="1">
        <w:r w:rsidRPr="09F39FFC" w:rsidR="09F39FFC">
          <w:rPr>
            <w:rStyle w:val="Hyperlink"/>
            <w:rFonts w:ascii="Arial" w:eastAsia="Arial" w:hAnsi="Arial" w:cs="Arial"/>
            <w:color w:val="auto"/>
            <w:u w:val="none"/>
          </w:rPr>
          <w:t>Manual de aseguramiento del programa de fábrica</w:t>
        </w:r>
      </w:hyperlink>
    </w:p>
    <w:p w:rsidR="09F39FFC" w:rsidP="09F39FFC" w14:paraId="6F433B7F" w14:textId="2309C55B">
      <w:pPr>
        <w:spacing w:line="259" w:lineRule="auto"/>
        <w:rPr>
          <w:rFonts w:ascii="Arial" w:eastAsia="Arial" w:hAnsi="Arial" w:cs="Arial"/>
        </w:rPr>
      </w:pPr>
      <w:hyperlink r:id="rId5" w:history="1">
        <w:r w:rsidRPr="42298F0D" w:rsidR="42298F0D">
          <w:rPr>
            <w:rStyle w:val="Hyperlink"/>
            <w:rFonts w:ascii="Arial" w:eastAsia="Arial" w:hAnsi="Arial" w:cs="Arial"/>
            <w:color w:val="auto"/>
            <w:u w:val="none"/>
          </w:rPr>
          <w:t>Guía del sistema de puntuación</w:t>
        </w:r>
      </w:hyperlink>
    </w:p>
    <w:p w:rsidR="42298F0D" w:rsidP="42298F0D" w14:paraId="1D751DA3" w14:textId="76C640C7">
      <w:pPr>
        <w:spacing w:line="259" w:lineRule="auto"/>
        <w:rPr>
          <w:rFonts w:ascii="Arial" w:eastAsia="Arial" w:hAnsi="Arial" w:cs="Arial"/>
        </w:rPr>
      </w:pPr>
      <w:hyperlink r:id="rId6" w:history="1">
        <w:r w:rsidRPr="42298F0D">
          <w:rPr>
            <w:rStyle w:val="Hyperlink"/>
            <w:rFonts w:ascii="Arial" w:eastAsia="Arial" w:hAnsi="Arial" w:cs="Arial"/>
            <w:color w:val="auto"/>
            <w:u w:val="none"/>
          </w:rPr>
          <w:t>Guía del sistema de puntuación para el estándar de pesca silvestre</w:t>
        </w:r>
      </w:hyperlink>
    </w:p>
    <w:p w:rsidR="42298F0D" w:rsidP="42298F0D" w14:paraId="0F91A875" w14:textId="0840948A">
      <w:pPr>
        <w:spacing w:line="259" w:lineRule="auto"/>
        <w:rPr>
          <w:rFonts w:ascii="Arial" w:eastAsia="Arial" w:hAnsi="Arial" w:cs="Arial"/>
        </w:rPr>
      </w:pPr>
    </w:p>
    <w:p w:rsidR="09F39FFC" w:rsidP="09F39FFC" w14:paraId="5BBF9D06" w14:textId="66D2D3E3">
      <w:pPr>
        <w:rPr>
          <w:rFonts w:ascii="Arial" w:eastAsia="Arial" w:hAnsi="Arial" w:cs="Arial"/>
        </w:rPr>
      </w:pPr>
    </w:p>
    <w:p w:rsidR="00E135B3" w:rsidP="09F39FFC" w14:paraId="2673189B" w14:textId="684A4D6C">
      <w:pPr>
        <w:rPr>
          <w:rFonts w:ascii="Arial" w:eastAsia="Arial" w:hAnsi="Arial" w:cs="Arial"/>
        </w:rPr>
      </w:pPr>
    </w:p>
    <w:sectPr w:rsidSect="00610AB1">
      <w:headerReference w:type="default" r:id="rId24"/>
      <w:footerReference w:type="even" r:id="rId25"/>
      <w:footerReference w:type="default" r:id="rI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394555344"/>
      <w:docPartObj>
        <w:docPartGallery w:val="Page Numbers (Bottom of Page)"/>
        <w:docPartUnique/>
      </w:docPartObj>
    </w:sdtPr>
    <w:sdtContent>
      <w:p w:rsidR="00AC0D5A" w:rsidP="00C61C0E" w14:paraId="18F40B56" w14:textId="3814A9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sdt>
    <w:sdtPr>
      <w:rPr>
        <w:rStyle w:val="PageNumber"/>
      </w:rPr>
      <w:id w:val="-167244213"/>
      <w:docPartObj>
        <w:docPartGallery w:val="Page Numbers (Bottom of Page)"/>
        <w:docPartUnique/>
      </w:docPartObj>
    </w:sdtPr>
    <w:sdtContent>
      <w:p w:rsidR="006B1C86" w:rsidP="00AC0D5A" w14:paraId="3C4F78FE" w14:textId="15ABCDD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2213AD" w:rsidP="006B1C86" w14:paraId="33C1A18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Fonts w:ascii="Arial" w:hAnsi="Arial" w:cs="Arial"/>
        <w:color w:val="7F7F7F" w:themeColor="text1" w:themeTint="80"/>
      </w:rPr>
      <w:id w:val="-773316345"/>
      <w:docPartObj>
        <w:docPartGallery w:val="Page Numbers (Bottom of Page)"/>
        <w:docPartUnique/>
      </w:docPartObj>
    </w:sdtPr>
    <w:sdtContent>
      <w:p w:rsidR="00AC0D5A" w:rsidRPr="00AC0D5A" w:rsidP="00C61C0E" w14:paraId="071D6232" w14:textId="4049C4BA">
        <w:pPr>
          <w:pStyle w:val="Footer"/>
          <w:framePr w:wrap="none" w:vAnchor="text" w:hAnchor="margin" w:xAlign="right" w:y="1"/>
          <w:rPr>
            <w:rStyle w:val="PageNumber"/>
            <w:rFonts w:ascii="Arial" w:hAnsi="Arial" w:cs="Arial"/>
            <w:color w:val="7F7F7F" w:themeColor="text1" w:themeTint="80"/>
          </w:rPr>
        </w:pPr>
        <w:r w:rsidRPr="00AC0D5A">
          <w:rPr>
            <w:rStyle w:val="PageNumber"/>
            <w:rFonts w:ascii="Arial" w:hAnsi="Arial" w:cs="Arial"/>
            <w:color w:val="7F7F7F" w:themeColor="text1" w:themeTint="80"/>
          </w:rPr>
          <w:t xml:space="preserve">Página </w:t>
        </w:r>
        <w:r w:rsidRPr="00AC0D5A">
          <w:rPr>
            <w:rStyle w:val="PageNumber"/>
            <w:rFonts w:ascii="Arial" w:hAnsi="Arial" w:cs="Arial"/>
            <w:color w:val="7F7F7F" w:themeColor="text1" w:themeTint="80"/>
          </w:rPr>
          <w:fldChar w:fldCharType="begin"/>
        </w:r>
        <w:r w:rsidRPr="00AC0D5A">
          <w:rPr>
            <w:rStyle w:val="PageNumber"/>
            <w:rFonts w:ascii="Arial" w:hAnsi="Arial" w:cs="Arial"/>
            <w:color w:val="7F7F7F" w:themeColor="text1" w:themeTint="80"/>
          </w:rPr>
          <w:instrText xml:space="preserve"> PAGE </w:instrText>
        </w:r>
        <w:r w:rsidRPr="00AC0D5A">
          <w:rPr>
            <w:rStyle w:val="PageNumber"/>
            <w:rFonts w:ascii="Arial" w:hAnsi="Arial" w:cs="Arial"/>
            <w:color w:val="7F7F7F" w:themeColor="text1" w:themeTint="80"/>
          </w:rPr>
          <w:fldChar w:fldCharType="separate"/>
        </w:r>
        <w:r w:rsidRPr="00AC0D5A">
          <w:rPr>
            <w:rStyle w:val="PageNumber"/>
            <w:rFonts w:ascii="Arial" w:hAnsi="Arial" w:cs="Arial"/>
            <w:color w:val="7F7F7F" w:themeColor="text1" w:themeTint="80"/>
          </w:rPr>
          <w:t>12</w:t>
        </w:r>
        <w:r w:rsidRPr="00AC0D5A">
          <w:rPr>
            <w:rStyle w:val="PageNumber"/>
            <w:rFonts w:ascii="Arial" w:hAnsi="Arial" w:cs="Arial"/>
            <w:color w:val="7F7F7F" w:themeColor="text1" w:themeTint="80"/>
          </w:rPr>
          <w:fldChar w:fldCharType="end"/>
        </w:r>
      </w:p>
    </w:sdtContent>
  </w:sdt>
  <w:p w:rsidR="002213AD" w:rsidRPr="00AC0D5A" w:rsidP="7EC8469A" w14:paraId="2FF3C70A" w14:textId="22583E42">
    <w:pPr>
      <w:pStyle w:val="Footer"/>
      <w:ind w:right="360"/>
      <w:rPr>
        <w:rFonts w:ascii="Arial" w:hAnsi="Arial" w:cs="Arial"/>
        <w:noProof/>
        <w:color w:val="7F7F7F" w:themeColor="text1" w:themeTint="80"/>
      </w:rPr>
    </w:pPr>
    <w:r w:rsidRPr="7EC8469A">
      <w:rPr>
        <w:rFonts w:ascii="Arial" w:hAnsi="Arial" w:cs="Arial"/>
        <w:color w:val="7F7F7F" w:themeColor="text1" w:themeTint="80"/>
      </w:rPr>
      <w:fldChar w:fldCharType="begin"/>
    </w:r>
    <w:r w:rsidRPr="7EC8469A">
      <w:rPr>
        <w:rFonts w:ascii="Arial" w:hAnsi="Arial" w:cs="Arial"/>
        <w:color w:val="7F7F7F" w:themeColor="text1" w:themeTint="80"/>
      </w:rPr>
      <w:instrText xml:space="preserve"> DATE \@ "d MMMM yyyy" </w:instrText>
    </w:r>
    <w:r w:rsidRPr="7EC8469A">
      <w:rPr>
        <w:rFonts w:ascii="Arial" w:hAnsi="Arial" w:cs="Arial"/>
        <w:color w:val="7F7F7F" w:themeColor="text1" w:themeTint="80"/>
      </w:rPr>
      <w:fldChar w:fldCharType="separate"/>
    </w:r>
    <w:r w:rsidRPr="7EC8469A">
      <w:rPr>
        <w:rFonts w:ascii="Arial" w:hAnsi="Arial" w:cs="Arial"/>
        <w:color w:val="7F7F7F" w:themeColor="text1" w:themeTint="80"/>
      </w:rPr>
      <w:t>6 May 2024</w:t>
    </w:r>
    <w:r w:rsidRPr="7EC8469A">
      <w:rPr>
        <w:rFonts w:ascii="Arial" w:hAnsi="Arial" w:cs="Arial"/>
        <w:color w:val="7F7F7F" w:themeColor="text1" w:themeTint="8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66094911" w14:textId="77777777" w:rsidTr="7EC8469A">
      <w:tblPrEx>
        <w:tblW w:w="0" w:type="auto"/>
        <w:tblLayout w:type="fixed"/>
        <w:tblLook w:val="06A0"/>
      </w:tblPrEx>
      <w:trPr>
        <w:trHeight w:val="300"/>
      </w:trPr>
      <w:tc>
        <w:tcPr>
          <w:tcW w:w="3120" w:type="dxa"/>
        </w:tcPr>
        <w:p w:rsidR="7EC8469A" w:rsidP="7EC8469A" w14:paraId="438C2720" w14:textId="41B77CC8">
          <w:pPr>
            <w:pStyle w:val="Header"/>
            <w:ind w:left="-115"/>
          </w:pPr>
        </w:p>
      </w:tc>
      <w:tc>
        <w:tcPr>
          <w:tcW w:w="3120" w:type="dxa"/>
        </w:tcPr>
        <w:p w:rsidR="7EC8469A" w:rsidP="7EC8469A" w14:paraId="09E89209" w14:textId="53E9002D">
          <w:pPr>
            <w:pStyle w:val="Header"/>
            <w:jc w:val="center"/>
          </w:pPr>
        </w:p>
      </w:tc>
      <w:tc>
        <w:tcPr>
          <w:tcW w:w="3120" w:type="dxa"/>
        </w:tcPr>
        <w:p w:rsidR="7EC8469A" w:rsidP="7EC8469A" w14:paraId="0F0AB4C5" w14:textId="2F10B83D">
          <w:pPr>
            <w:pStyle w:val="Header"/>
            <w:ind w:right="-115"/>
            <w:jc w:val="right"/>
          </w:pPr>
        </w:p>
      </w:tc>
    </w:tr>
  </w:tbl>
  <w:p w:rsidR="7EC8469A" w:rsidP="7EC8469A" w14:paraId="3980DC38" w14:textId="5B8E9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F6B1F"/>
    <w:multiLevelType w:val="hybridMultilevel"/>
    <w:tmpl w:val="BECAE1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26B700F"/>
    <w:multiLevelType w:val="hybridMultilevel"/>
    <w:tmpl w:val="10E0C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BA4052"/>
    <w:multiLevelType w:val="hybridMultilevel"/>
    <w:tmpl w:val="C270C4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0359B6"/>
    <w:multiLevelType w:val="hybridMultilevel"/>
    <w:tmpl w:val="E8D0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6E1A57"/>
    <w:multiLevelType w:val="hybridMultilevel"/>
    <w:tmpl w:val="23CCAC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9925894"/>
    <w:multiLevelType w:val="hybridMultilevel"/>
    <w:tmpl w:val="88B88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C2CB60"/>
    <w:multiLevelType w:val="hybridMultilevel"/>
    <w:tmpl w:val="B11AC56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DCD9BBB"/>
    <w:multiLevelType w:val="hybridMultilevel"/>
    <w:tmpl w:val="E3A0F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75C031A"/>
    <w:multiLevelType w:val="hybridMultilevel"/>
    <w:tmpl w:val="3FFE87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2C072C"/>
    <w:multiLevelType w:val="hybridMultilevel"/>
    <w:tmpl w:val="C270C4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9992617"/>
    <w:multiLevelType w:val="hybridMultilevel"/>
    <w:tmpl w:val="ADBE0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C575CD7"/>
    <w:multiLevelType w:val="hybridMultilevel"/>
    <w:tmpl w:val="C1A8F938"/>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E9EFDAF"/>
    <w:multiLevelType w:val="hybridMultilevel"/>
    <w:tmpl w:val="CCE4FE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56B412BC"/>
    <w:multiLevelType w:val="hybridMultilevel"/>
    <w:tmpl w:val="12D00C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6"/>
  </w:num>
  <w:num w:numId="3">
    <w:abstractNumId w:val="12"/>
  </w:num>
  <w:num w:numId="4">
    <w:abstractNumId w:val="10"/>
  </w:num>
  <w:num w:numId="5">
    <w:abstractNumId w:val="0"/>
  </w:num>
  <w:num w:numId="6">
    <w:abstractNumId w:val="7"/>
  </w:num>
  <w:num w:numId="7">
    <w:abstractNumId w:val="5"/>
  </w:num>
  <w:num w:numId="8">
    <w:abstractNumId w:val="11"/>
  </w:num>
  <w:num w:numId="9">
    <w:abstractNumId w:val="3"/>
  </w:num>
  <w:num w:numId="10">
    <w:abstractNumId w:val="9"/>
  </w:num>
  <w:num w:numId="11">
    <w:abstractNumId w:val="2"/>
  </w:num>
  <w:num w:numId="12">
    <w:abstractNumId w:val="13"/>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F3"/>
    <w:rsid w:val="00033A2D"/>
    <w:rsid w:val="000969DA"/>
    <w:rsid w:val="000B5013"/>
    <w:rsid w:val="000D1829"/>
    <w:rsid w:val="002213AD"/>
    <w:rsid w:val="00257F55"/>
    <w:rsid w:val="00265733"/>
    <w:rsid w:val="002C60FE"/>
    <w:rsid w:val="002D1BB8"/>
    <w:rsid w:val="00310D92"/>
    <w:rsid w:val="00333824"/>
    <w:rsid w:val="00355A8A"/>
    <w:rsid w:val="00366FC8"/>
    <w:rsid w:val="00424CBD"/>
    <w:rsid w:val="0051398C"/>
    <w:rsid w:val="00577545"/>
    <w:rsid w:val="00593125"/>
    <w:rsid w:val="005E2A61"/>
    <w:rsid w:val="00607360"/>
    <w:rsid w:val="00610931"/>
    <w:rsid w:val="00610AB1"/>
    <w:rsid w:val="00647F05"/>
    <w:rsid w:val="00694C2B"/>
    <w:rsid w:val="0069731E"/>
    <w:rsid w:val="006B1C86"/>
    <w:rsid w:val="006C3A7F"/>
    <w:rsid w:val="006E5063"/>
    <w:rsid w:val="00786B3E"/>
    <w:rsid w:val="007A4569"/>
    <w:rsid w:val="007F6EA8"/>
    <w:rsid w:val="00822E27"/>
    <w:rsid w:val="00850EF5"/>
    <w:rsid w:val="008557DD"/>
    <w:rsid w:val="008C2B85"/>
    <w:rsid w:val="008D00AD"/>
    <w:rsid w:val="008E774E"/>
    <w:rsid w:val="009117C2"/>
    <w:rsid w:val="00935392"/>
    <w:rsid w:val="00A12194"/>
    <w:rsid w:val="00A82D91"/>
    <w:rsid w:val="00AA3E47"/>
    <w:rsid w:val="00AC0D5A"/>
    <w:rsid w:val="00B14E8B"/>
    <w:rsid w:val="00B70FF5"/>
    <w:rsid w:val="00BB3190"/>
    <w:rsid w:val="00C61610"/>
    <w:rsid w:val="00C61C0E"/>
    <w:rsid w:val="00CF2CC2"/>
    <w:rsid w:val="00CF7FBE"/>
    <w:rsid w:val="00D3517E"/>
    <w:rsid w:val="00D4519A"/>
    <w:rsid w:val="00D80DA4"/>
    <w:rsid w:val="00DE6D0E"/>
    <w:rsid w:val="00E00401"/>
    <w:rsid w:val="00E135B3"/>
    <w:rsid w:val="00E61EF3"/>
    <w:rsid w:val="00E73A92"/>
    <w:rsid w:val="00E84998"/>
    <w:rsid w:val="00ED490F"/>
    <w:rsid w:val="00F720F7"/>
    <w:rsid w:val="06F9A1ED"/>
    <w:rsid w:val="09F39FFC"/>
    <w:rsid w:val="0A8BB332"/>
    <w:rsid w:val="0AB6BE0F"/>
    <w:rsid w:val="0CD864BE"/>
    <w:rsid w:val="108BDD9A"/>
    <w:rsid w:val="1465564E"/>
    <w:rsid w:val="29E26CB0"/>
    <w:rsid w:val="363431DB"/>
    <w:rsid w:val="36487297"/>
    <w:rsid w:val="42298F0D"/>
    <w:rsid w:val="4C98CB4B"/>
    <w:rsid w:val="514E6135"/>
    <w:rsid w:val="525C9DF4"/>
    <w:rsid w:val="5D9A472B"/>
    <w:rsid w:val="5DF2A8B9"/>
    <w:rsid w:val="6EA57FE0"/>
    <w:rsid w:val="7EC846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954F13"/>
  <w15:chartTrackingRefBased/>
  <w15:docId w15:val="{2A9AA226-EFF5-3842-93E5-50D6758C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rtl w:val="0"/>
        <w:lang w:eastAsia="en-US" w:bidi="ar-SA"/>
        <w14:ligatures w14:val="standardContextual"/>
      </w:rPr>
    </w:rPrDefault>
    <w:pPrDefault>
      <w:pPr>
        <w:bidi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A2D"/>
    <w:pPr>
      <w:ind w:left="720"/>
      <w:contextualSpacing/>
    </w:pPr>
  </w:style>
  <w:style w:type="paragraph" w:styleId="Header">
    <w:name w:val="header"/>
    <w:basedOn w:val="Normal"/>
    <w:link w:val="HeaderChar"/>
    <w:uiPriority w:val="99"/>
    <w:unhideWhenUsed/>
    <w:rsid w:val="002213AD"/>
    <w:pPr>
      <w:tabs>
        <w:tab w:val="center" w:pos="4680"/>
        <w:tab w:val="right" w:pos="9360"/>
      </w:tabs>
    </w:pPr>
  </w:style>
  <w:style w:type="character" w:customStyle="1" w:styleId="HeaderChar">
    <w:name w:val="Header Char"/>
    <w:basedOn w:val="DefaultParagraphFont"/>
    <w:link w:val="Header"/>
    <w:uiPriority w:val="99"/>
    <w:rsid w:val="002213AD"/>
  </w:style>
  <w:style w:type="paragraph" w:styleId="Footer">
    <w:name w:val="footer"/>
    <w:basedOn w:val="Normal"/>
    <w:link w:val="FooterChar"/>
    <w:uiPriority w:val="99"/>
    <w:unhideWhenUsed/>
    <w:rsid w:val="002213AD"/>
    <w:pPr>
      <w:tabs>
        <w:tab w:val="center" w:pos="4680"/>
        <w:tab w:val="right" w:pos="9360"/>
      </w:tabs>
    </w:pPr>
  </w:style>
  <w:style w:type="character" w:customStyle="1" w:styleId="FooterChar">
    <w:name w:val="Footer Char"/>
    <w:basedOn w:val="DefaultParagraphFont"/>
    <w:link w:val="Footer"/>
    <w:uiPriority w:val="99"/>
    <w:rsid w:val="002213AD"/>
  </w:style>
  <w:style w:type="character" w:styleId="PageNumber">
    <w:name w:val="page number"/>
    <w:basedOn w:val="DefaultParagraphFont"/>
    <w:uiPriority w:val="99"/>
    <w:semiHidden/>
    <w:unhideWhenUsed/>
    <w:rsid w:val="006B1C86"/>
  </w:style>
  <w:style w:type="paragraph" w:styleId="NoSpacing">
    <w:name w:val="No Spacing"/>
    <w:uiPriority w:val="1"/>
    <w:qFormat/>
    <w:rsid w:val="006B1C86"/>
    <w:rPr>
      <w:rFonts w:eastAsiaTheme="minorEastAsia"/>
      <w:kern w:val="0"/>
      <w:sz w:val="22"/>
      <w:szCs w:val="22"/>
      <w:lang w:eastAsia="zh-CN"/>
      <w14:ligatures w14:val="none"/>
    </w:rPr>
  </w:style>
  <w:style w:type="table" w:styleId="TableGrid">
    <w:name w:val="Table Grid"/>
    <w:basedOn w:val="TableNormal"/>
    <w:uiPriority w:val="39"/>
    <w:rsid w:val="0078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786B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786B3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694C2B"/>
    <w:rPr>
      <w:color w:val="0563C1" w:themeColor="hyperlink"/>
      <w:u w:val="single"/>
    </w:rPr>
  </w:style>
  <w:style w:type="character" w:customStyle="1" w:styleId="UnresolvedMention">
    <w:name w:val="Unresolved Mention"/>
    <w:basedOn w:val="DefaultParagraphFont"/>
    <w:uiPriority w:val="99"/>
    <w:semiHidden/>
    <w:unhideWhenUsed/>
    <w:rsid w:val="00694C2B"/>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22E27"/>
  </w:style>
  <w:style w:type="paragraph" w:styleId="CommentSubject">
    <w:name w:val="annotation subject"/>
    <w:basedOn w:val="CommentText"/>
    <w:next w:val="CommentText"/>
    <w:link w:val="CommentSubjectChar"/>
    <w:uiPriority w:val="99"/>
    <w:semiHidden/>
    <w:unhideWhenUsed/>
    <w:rsid w:val="00822E27"/>
    <w:rPr>
      <w:b/>
      <w:bCs/>
    </w:rPr>
  </w:style>
  <w:style w:type="character" w:customStyle="1" w:styleId="CommentSubjectChar">
    <w:name w:val="Comment Subject Char"/>
    <w:basedOn w:val="CommentTextChar"/>
    <w:link w:val="CommentSubject"/>
    <w:uiPriority w:val="99"/>
    <w:semiHidden/>
    <w:rsid w:val="00822E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hyperlink" Target="https://partner.fairtradecertified.org/program-resources/3yzxG2kEdDbpTSIzXYdElK" TargetMode="External" /><Relationship Id="rId23" Type="http://schemas.openxmlformats.org/officeDocument/2006/relationships/hyperlink" Target="https://partner.fairtradecertified.org/program-resources/5L3zNiQvfc7BC9GbwE70es" TargetMode="External" /><Relationship Id="rId24" Type="http://schemas.openxmlformats.org/officeDocument/2006/relationships/header" Target="header1.xml" /><Relationship Id="rId25" Type="http://schemas.openxmlformats.org/officeDocument/2006/relationships/footer" Target="footer1.xml" /><Relationship Id="rId26" Type="http://schemas.openxmlformats.org/officeDocument/2006/relationships/footer" Target="footer2.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partner.fairtradecertified.org/program-resources/7FeshZZ9n5gW12kshPPtz3" TargetMode="External" /><Relationship Id="rId6" Type="http://schemas.openxmlformats.org/officeDocument/2006/relationships/hyperlink" Target="https://partner.fairtradecertified.org/program-resources/6fSpeN6j0dwCO8IB8VWRLM"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2038</Words>
  <Characters>11623</Characters>
  <Application>Microsoft Office Word</Application>
  <DocSecurity>0</DocSecurity>
  <Lines>96</Lines>
  <Paragraphs>27</Paragraphs>
  <ScaleCrop>false</ScaleCrop>
  <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Celena Foglia</dc:creator>
  <cp:lastModifiedBy>Nichol Weisbecker</cp:lastModifiedBy>
  <cp:revision>3</cp:revision>
  <dcterms:created xsi:type="dcterms:W3CDTF">2024-04-29T17:56:00Z</dcterms:created>
  <dcterms:modified xsi:type="dcterms:W3CDTF">2024-04-29T17:56:00Z</dcterms:modified>
</cp:coreProperties>
</file>